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4C" w:rsidRPr="00BC49FA" w:rsidRDefault="00BD4F4C" w:rsidP="00BD4F4C">
      <w:pPr>
        <w:widowControl w:val="0"/>
        <w:autoSpaceDE w:val="0"/>
        <w:autoSpaceDN w:val="0"/>
        <w:adjustRightInd w:val="0"/>
        <w:ind w:right="20"/>
        <w:jc w:val="both"/>
        <w:rPr>
          <w:rFonts w:eastAsiaTheme="minorHAnsi"/>
          <w:lang w:eastAsia="en-US"/>
        </w:rPr>
      </w:pPr>
      <w:r w:rsidRPr="000A514F">
        <w:rPr>
          <w:rFonts w:eastAsiaTheme="minorHAnsi"/>
          <w:b/>
          <w:bCs/>
          <w:lang w:eastAsia="en-US"/>
        </w:rPr>
        <w:t xml:space="preserve">Table S1 | </w:t>
      </w:r>
      <w:r w:rsidRPr="000A514F">
        <w:rPr>
          <w:rFonts w:eastAsiaTheme="minorHAnsi"/>
          <w:lang w:eastAsia="en-US"/>
        </w:rPr>
        <w:t xml:space="preserve">Main site characteristics, climatic indexes, and studied periods of flux sites used in this analysis. All sites included are from the Tier 1 dataset, obtained from </w:t>
      </w:r>
      <w:hyperlink r:id="rId5" w:history="1">
        <w:r w:rsidRPr="000A514F">
          <w:rPr>
            <w:rFonts w:eastAsiaTheme="minorHAnsi"/>
            <w:lang w:eastAsia="en-US"/>
          </w:rPr>
          <w:t>www.fluxdata.org</w:t>
        </w:r>
      </w:hyperlink>
      <w:r w:rsidRPr="000A514F">
        <w:rPr>
          <w:rFonts w:eastAsiaTheme="minorHAnsi"/>
          <w:lang w:eastAsia="en-US"/>
        </w:rPr>
        <w:t>.</w:t>
      </w:r>
    </w:p>
    <w:tbl>
      <w:tblPr>
        <w:tblW w:w="9090" w:type="dxa"/>
        <w:tblInd w:w="108" w:type="dxa"/>
        <w:tblBorders>
          <w:top w:val="nil"/>
          <w:left w:val="nil"/>
          <w:right w:val="nil"/>
        </w:tblBorders>
        <w:tblLayout w:type="fixed"/>
        <w:tblLook w:val="0000" w:firstRow="0" w:lastRow="0" w:firstColumn="0" w:lastColumn="0" w:noHBand="0" w:noVBand="0"/>
      </w:tblPr>
      <w:tblGrid>
        <w:gridCol w:w="1080"/>
        <w:gridCol w:w="849"/>
        <w:gridCol w:w="1065"/>
        <w:gridCol w:w="1065"/>
        <w:gridCol w:w="711"/>
        <w:gridCol w:w="1512"/>
        <w:gridCol w:w="2808"/>
      </w:tblGrid>
      <w:tr w:rsidR="00BD4F4C" w:rsidTr="005F49A3">
        <w:tc>
          <w:tcPr>
            <w:tcW w:w="1080"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Site name</w:t>
            </w:r>
          </w:p>
        </w:tc>
        <w:tc>
          <w:tcPr>
            <w:tcW w:w="849"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Veg</w:t>
            </w:r>
            <w:r>
              <w:rPr>
                <w:rFonts w:eastAsiaTheme="minorHAnsi"/>
                <w:b/>
                <w:bCs/>
                <w:position w:val="6"/>
                <w:sz w:val="16"/>
                <w:szCs w:val="16"/>
                <w:lang w:eastAsia="en-US"/>
              </w:rPr>
              <w:t>1</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Lat</w:t>
            </w:r>
            <w:r>
              <w:rPr>
                <w:rFonts w:eastAsiaTheme="minorHAnsi"/>
                <w:b/>
                <w:bCs/>
                <w:position w:val="6"/>
                <w:sz w:val="16"/>
                <w:szCs w:val="16"/>
                <w:lang w:eastAsia="en-US"/>
              </w:rPr>
              <w:t>2</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Lon</w:t>
            </w:r>
            <w:r>
              <w:rPr>
                <w:rFonts w:eastAsiaTheme="minorHAnsi"/>
                <w:b/>
                <w:bCs/>
                <w:position w:val="6"/>
                <w:sz w:val="16"/>
                <w:szCs w:val="16"/>
                <w:lang w:eastAsia="en-US"/>
              </w:rPr>
              <w:t>3</w:t>
            </w:r>
          </w:p>
        </w:tc>
        <w:tc>
          <w:tcPr>
            <w:tcW w:w="711"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Clim</w:t>
            </w:r>
            <w:r>
              <w:rPr>
                <w:rFonts w:eastAsiaTheme="minorHAnsi"/>
                <w:b/>
                <w:bCs/>
                <w:position w:val="6"/>
                <w:sz w:val="16"/>
                <w:szCs w:val="16"/>
                <w:lang w:eastAsia="en-US"/>
              </w:rPr>
              <w:t>4</w:t>
            </w:r>
          </w:p>
        </w:tc>
        <w:tc>
          <w:tcPr>
            <w:tcW w:w="1512"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Period</w:t>
            </w:r>
          </w:p>
        </w:tc>
        <w:tc>
          <w:tcPr>
            <w:tcW w:w="2808" w:type="dxa"/>
            <w:tcBorders>
              <w:top w:val="single" w:sz="6"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Ref</w:t>
            </w:r>
            <w:r>
              <w:rPr>
                <w:rFonts w:eastAsiaTheme="minorHAnsi"/>
                <w:b/>
                <w:bCs/>
                <w:position w:val="6"/>
                <w:sz w:val="16"/>
                <w:szCs w:val="16"/>
                <w:lang w:eastAsia="en-US"/>
              </w:rPr>
              <w:t>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AR-SLu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-33.4648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-66.4598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[Ulke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AR-Vir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-28.2395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-56.1886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[Posse et al., 2016]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AT-Neu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11.3175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[Wohlfahrt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AU-Ade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-13.0769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131.1178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AU-ASM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133.2490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[Cleverly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AU-Cpr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-34.0021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140.5891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[Meyer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-33.6133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150.7225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131.3181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-14.1593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[Hutley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AU-Dry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-15.2588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132.3706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[Cernusak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AU-Emr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-23.8587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148.4746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Pr="00736E73">
              <w:rPr>
                <w:rFonts w:eastAsiaTheme="minorHAnsi"/>
                <w:sz w:val="20"/>
                <w:szCs w:val="20"/>
                <w:lang w:eastAsia="en-US"/>
              </w:rPr>
              <w:t>Schroder</w:t>
            </w:r>
            <w:r>
              <w:rPr>
                <w:rFonts w:eastAsiaTheme="minorHAnsi"/>
                <w:sz w:val="20"/>
                <w:szCs w:val="20"/>
                <w:lang w:eastAsia="en-US"/>
              </w:rPr>
              <w:t xml:space="preserve">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AU-Fog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-12.5452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131.3072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-31.3764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AU-GWW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-30.1913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120.6541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AU-How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-12.4943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131.1523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AU-Lox</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-34.4704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140.6551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[Stevens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AU-RDF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132.4776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[Bristow et al., 2016]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AU-Rig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-36.6499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145.5759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AU-Rob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-17.1175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AU-Stp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-17.1507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133.3502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AU-TTE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-22.2870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133.6400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-35.6566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148.1517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[Leuning et al., 2005]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AU-Wac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145.1878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[Kilinc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145.0294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[McHugh et al., 2017]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-37.4222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144.0944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AU-Ync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-34.9893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146.2907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[Yee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BE-Bra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51.3092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[Carrara et al., 2004]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BE-Lon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50.5516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[Moureaux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BE-Vie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50.3051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5.9981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[Aubinet et al., 2001]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BR-Sa3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-3.0180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-54.9714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[Wick et al., 2005]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CA-Man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-98.4808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[DUNN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-98.4839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-98.5247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2006d]</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CA-NS5</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55.8631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2006e]</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-98.9644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2006f]</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CA-NS7</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-99.9483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2006g]</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CA-Qfo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49.6925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-74.3421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[BERGERON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54.4850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-105.8176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54.2539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-105.8775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54.0916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-106.0053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47.2102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8.4104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CH-Dav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46.8153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[Zielis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CH-Fru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8.5378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[Imer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CH-Lae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47.4781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8.3650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[Etzold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[Ammann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47.2863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[Dietiker et al., 2010]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128.0958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[Guan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CN-Cng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44.5934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30.4978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91.0664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[Shi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23.1733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112.5361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CN-Du2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42.0467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116.2836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[Chen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101.3269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37.3700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101.1800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[KATO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CN-Qia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115.0581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CN-Sw2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41.7902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111.8971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49.5021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18.5369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[Acosta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49.4944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18.5429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CZ-wet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49.0247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14.7704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[Dušek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DE-Akm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53.8662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13.6834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DE-Geb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51.1001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10.9143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[Anthoni et al., 2004]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50.9500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13.5126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DE-Hai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51.0792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10.4530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[Knohl et al., 2003]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DE-Kli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50.8931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13.5224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DE-Lkb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49.0996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13.3047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[Lindauer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DE-Obe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50.7867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13.7213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50.6219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6.3041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[Post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50.8659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[Mauder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DE-Seh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50.8706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[Schmidt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DE-SfN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47.8064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11.3275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[Hommeltenberg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DE-Spw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51.8923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DE-Tha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50.9624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13.5652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[Grünwald and Bernhofer,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DK-Fou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56.4842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9.5872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DK-NuF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64.1308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-51.3861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[Westergaard-Nielsen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DK-Sor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55.4859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11.6446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[Pilegaard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74.4814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-20.5545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[Stiegler et al., 2016]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-20.5503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[Lund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ES-LgS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37.0979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-2.9658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[Reverter et al., 2010]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ES-Ln2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36.9695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-3.4758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FI-Hyy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61.8474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24.2948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FI-Jok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60.8986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23.5135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[Lohila, 2004]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FI-Lom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67.9972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FI-Sod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67.3619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26.6378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[Thum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FR-Fon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48.4764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2.7801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[Delpierre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48.8442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1.9519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[Loubet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FR-LBr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44.7171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-0.7693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[Berbigier et al., 2001]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FR-Pue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[Rambal et al., 2004]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GF-Guy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5.2788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-52.9249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[BONAL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IT-BCi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40.5238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14.9574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[Vitale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42.3772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IT-Col</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41.8494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[VALENTINI et al., 1996]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12.3573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[Fares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IT-Cpz</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12.3761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[GARBULSKY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IT-Isp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45.8126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8.6336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[Ferréa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IT-MBo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46.0147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11.0458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IT-Noe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40.6061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8.1515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[Papale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IT-PT1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45.2009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9.0610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[Migliavacca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IT-Ren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46.5869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11.4337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[Montagnani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11.9300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[Rey et al., 2002]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42.3903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11.9209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[TEDESCHI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43.7320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10.2910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43.7279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10.2844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[Chiesi et al., 2005]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IT-Tor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45.8444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7.5781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[Galvagno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JP-MBF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142.3186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JP-SMF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35.2617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137.0788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NL-Hor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52.2404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[Jacobs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NL-Loo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52.1666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5.7436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NO-Adv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78.1860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15.9230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NO-Blv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78.9216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11.8311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[Lüers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RU-Che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68.6130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161.3414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70.8291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147.4943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[van  der Molen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RU-Fyo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56.4615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32.9221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[Kurbatova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54.7252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90.0022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[Marchesini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SD-Dem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13.2829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30.4783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[Ardo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SN-Dhr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15.4028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[Tagesson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36.4267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-99.4200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-99.5975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2015d]</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-97.4888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[Fischer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US-Blo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38.8953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-120.6328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[Goldstein et al., 2000]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US-Cop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38.0900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-109.3900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[Bowling et al., 2010]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US-GBT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[Zeller and Nikolov, 2000]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US-GLE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[Frank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42.5378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-72.1715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1991-2012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[Urbanski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US-KS2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-80.6715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Cwa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[Powell et al., 2006]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US-Los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46.0827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-89.9792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[Sulman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44.5794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-121.5000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[IRVINE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44.4523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[IRVINE et al., 2008]</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44.3233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-121.6078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[Ruehr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US-MMS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39.3232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-86.4131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[DRAGONI et al., 2011]</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US-Myb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38.0498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-121.7651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[Matthes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41.1797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40.0329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-105.5464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[Monson et al., 2002]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US-ORv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40.0201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-83.0183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[Morin et al., 2014]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US-PFa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45.9459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-90.2723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US-Prr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65.1237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-147.4876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[Nakai et al., 2013]</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31.7894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-110.8277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31.8214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-110.8661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2009]</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US-Syv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46.2420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-89.3477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2005]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38.4316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-120.9660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[Oikawa et al., 2017]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-121.6433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[Knox et al., 2016]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38.1159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2015]</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2016]</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[Hatala et al., 2012]</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45.5598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45.5625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-84.6975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US-Var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-120.9507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 et al., 2007]</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US-WCr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45.8059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-90.0799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[Cook et al., 2004]</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US-Whs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31.7438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-110.0522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US-Wi0</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2007a]</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46.6347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-91.0987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2007b]</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46.7393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-91.1663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2007c]</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46.6249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-91.2982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2007d]</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US-Wi9</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2007e]</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US-Wkg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31.7365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-109.9419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2010]</w:t>
            </w:r>
          </w:p>
        </w:tc>
      </w:tr>
      <w:tr w:rsidR="00BD4F4C"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ZA-Kru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-25.0197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31.4969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[Archibald et al., 2009]</w:t>
            </w:r>
          </w:p>
        </w:tc>
      </w:tr>
      <w:tr w:rsidR="00BD4F4C" w:rsidTr="005F49A3">
        <w:tc>
          <w:tcPr>
            <w:tcW w:w="1080"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ZM-Mon</w:t>
            </w:r>
          </w:p>
        </w:tc>
        <w:tc>
          <w:tcPr>
            <w:tcW w:w="849"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-15.4378</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23.2528</w:t>
            </w:r>
          </w:p>
        </w:tc>
        <w:tc>
          <w:tcPr>
            <w:tcW w:w="711"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2000-2009</w:t>
            </w:r>
          </w:p>
        </w:tc>
        <w:tc>
          <w:tcPr>
            <w:tcW w:w="2808" w:type="dxa"/>
            <w:tcBorders>
              <w:top w:val="single" w:sz="8" w:space="0" w:color="BFBFBF"/>
              <w:left w:val="single" w:sz="8" w:space="0" w:color="BFBFBF"/>
              <w:bottom w:val="single" w:sz="6" w:space="0" w:color="BFBFBF"/>
              <w:right w:val="single" w:sz="8" w:space="0" w:color="BFBFBF"/>
            </w:tcBorders>
            <w:tcMar>
              <w:top w:w="100" w:type="nil"/>
              <w:right w:w="100" w:type="nil"/>
            </w:tcMar>
          </w:tcPr>
          <w:p w:rsidR="00BD4F4C" w:rsidRDefault="00BD4F4C"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2009]</w:t>
            </w:r>
          </w:p>
        </w:tc>
      </w:tr>
    </w:tbl>
    <w:p w:rsidR="00BD4F4C" w:rsidRDefault="00BD4F4C" w:rsidP="00BD4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position w:val="8"/>
          <w:lang w:eastAsia="en-US"/>
        </w:rPr>
      </w:pPr>
    </w:p>
    <w:p w:rsidR="00BD4F4C" w:rsidRPr="00C963F8" w:rsidRDefault="00BD4F4C" w:rsidP="00BD4F4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lang w:eastAsia="en-US"/>
        </w:rPr>
      </w:pPr>
      <w:r w:rsidRPr="00C963F8">
        <w:rPr>
          <w:rFonts w:eastAsiaTheme="minorHAnsi"/>
          <w:color w:val="000000"/>
          <w:vertAlign w:val="superscript"/>
          <w:lang w:eastAsia="en-US"/>
        </w:rPr>
        <w:t>1</w:t>
      </w:r>
      <w:r>
        <w:rPr>
          <w:rFonts w:eastAsiaTheme="minorHAnsi"/>
          <w:color w:val="000000"/>
          <w:lang w:eastAsia="en-US"/>
        </w:rPr>
        <w:t>V</w:t>
      </w:r>
      <w:r w:rsidRPr="00C963F8">
        <w:rPr>
          <w:rFonts w:eastAsiaTheme="minorHAnsi"/>
          <w:color w:val="000000"/>
          <w:lang w:eastAsia="en-US"/>
        </w:rPr>
        <w:t>egetation types: deciduous broadleaf forest (DBF); evergr</w:t>
      </w:r>
      <w:r>
        <w:rPr>
          <w:rFonts w:eastAsiaTheme="minorHAnsi"/>
          <w:color w:val="000000"/>
          <w:lang w:eastAsia="en-US"/>
        </w:rPr>
        <w:t>een broadleaf forest (EBF); ev</w:t>
      </w:r>
      <w:r w:rsidRPr="00C963F8">
        <w:rPr>
          <w:rFonts w:eastAsiaTheme="minorHAnsi"/>
          <w:color w:val="000000"/>
          <w:lang w:eastAsia="en-US"/>
        </w:rPr>
        <w:t>ergreen needleleaf forest (ENF); grassland (GRA); mixed deciduous and evergreen needleleaf forest (MF); savanna ecosystem (SAV); shrub ecosystem (SHR); wetland (WET); unknown (UNK).</w:t>
      </w:r>
      <w:r>
        <w:rPr>
          <w:rFonts w:eastAsiaTheme="minorHAnsi"/>
          <w:color w:val="000000"/>
          <w:lang w:eastAsia="en-US"/>
        </w:rPr>
        <w:t xml:space="preserve"> </w:t>
      </w:r>
      <w:r w:rsidRPr="00793717">
        <w:rPr>
          <w:rFonts w:eastAsiaTheme="minorHAnsi"/>
          <w:color w:val="000000"/>
          <w:vertAlign w:val="superscript"/>
          <w:lang w:eastAsia="en-US"/>
        </w:rPr>
        <w:t>2</w:t>
      </w:r>
      <w:r w:rsidRPr="00C963F8">
        <w:rPr>
          <w:rFonts w:eastAsiaTheme="minorHAnsi"/>
          <w:color w:val="000000"/>
          <w:lang w:eastAsia="en-US"/>
        </w:rPr>
        <w:t>Positive value indicates north latitude</w:t>
      </w:r>
      <w:r>
        <w:rPr>
          <w:rFonts w:eastAsiaTheme="minorHAnsi"/>
          <w:color w:val="000000"/>
          <w:lang w:eastAsia="en-US"/>
        </w:rPr>
        <w:t xml:space="preserve">. </w:t>
      </w:r>
      <w:r w:rsidRPr="00793717">
        <w:rPr>
          <w:rFonts w:eastAsiaTheme="minorHAnsi"/>
          <w:color w:val="000000"/>
          <w:vertAlign w:val="superscript"/>
          <w:lang w:eastAsia="en-US"/>
        </w:rPr>
        <w:t>3</w:t>
      </w:r>
      <w:r w:rsidRPr="00C963F8">
        <w:rPr>
          <w:rFonts w:eastAsiaTheme="minorHAnsi"/>
          <w:color w:val="000000"/>
          <w:lang w:eastAsia="en-US"/>
        </w:rPr>
        <w:t>Negative value indicates west longitude.</w:t>
      </w:r>
      <w:r>
        <w:rPr>
          <w:rFonts w:eastAsiaTheme="minorHAnsi"/>
          <w:color w:val="000000"/>
          <w:vertAlign w:val="superscript"/>
          <w:lang w:eastAsia="en-US"/>
        </w:rPr>
        <w:t xml:space="preserve"> 4</w:t>
      </w:r>
      <w:r w:rsidRPr="00793717">
        <w:rPr>
          <w:rFonts w:eastAsiaTheme="minorHAnsi"/>
          <w:color w:val="000000"/>
          <w:lang w:eastAsia="en-US"/>
        </w:rPr>
        <w:t>K</w:t>
      </w:r>
      <w:r w:rsidRPr="00C963F8">
        <w:rPr>
          <w:rFonts w:eastAsiaTheme="minorHAnsi"/>
          <w:color w:val="000000"/>
          <w:lang w:eastAsia="en-US"/>
        </w:rPr>
        <w:t>öppen Climate classification.</w:t>
      </w:r>
      <w:r>
        <w:rPr>
          <w:rFonts w:eastAsiaTheme="minorHAnsi"/>
          <w:color w:val="000000"/>
          <w:lang w:eastAsia="en-US"/>
        </w:rPr>
        <w:t xml:space="preserve"> </w:t>
      </w:r>
      <w:r w:rsidRPr="00793717">
        <w:rPr>
          <w:rFonts w:eastAsiaTheme="minorHAnsi"/>
          <w:color w:val="000000"/>
          <w:vertAlign w:val="superscript"/>
          <w:lang w:eastAsia="en-US"/>
        </w:rPr>
        <w:t>5</w:t>
      </w:r>
      <w:r w:rsidRPr="00C963F8">
        <w:rPr>
          <w:rFonts w:eastAsiaTheme="minorHAnsi"/>
          <w:color w:val="000000"/>
          <w:lang w:eastAsia="en-US"/>
        </w:rPr>
        <w:t>References.</w:t>
      </w:r>
    </w:p>
    <w:p w:rsidR="00BD4F4C" w:rsidRPr="00C963F8" w:rsidRDefault="00BD4F4C" w:rsidP="00BD4F4C"/>
    <w:p w:rsidR="00BD4F4C" w:rsidRPr="00C963F8" w:rsidRDefault="00BD4F4C" w:rsidP="00BD4F4C"/>
    <w:p w:rsidR="00BD4F4C" w:rsidRPr="00182B4A" w:rsidRDefault="00BD4F4C" w:rsidP="00BD4F4C">
      <w:pPr>
        <w:rPr>
          <w:b/>
        </w:rPr>
      </w:pPr>
      <w:r>
        <w:br w:type="column"/>
      </w:r>
      <w:r w:rsidRPr="00182B4A">
        <w:rPr>
          <w:b/>
        </w:rPr>
        <w:lastRenderedPageBreak/>
        <w:t>References</w:t>
      </w:r>
    </w:p>
    <w:p w:rsidR="00BD4F4C" w:rsidRDefault="00BD4F4C" w:rsidP="00BD4F4C">
      <w:pPr>
        <w:ind w:left="450" w:hanging="450"/>
        <w:rPr>
          <w:rFonts w:ascii="Helvetica" w:eastAsiaTheme="minorHAnsi" w:hAnsi="Helvetica" w:cs="Helvetica"/>
          <w:color w:val="000000"/>
          <w:lang w:eastAsia="en-US"/>
        </w:rPr>
      </w:pPr>
    </w:p>
    <w:p w:rsidR="00BD4F4C" w:rsidRDefault="00BD4F4C" w:rsidP="00BD4F4C">
      <w:pPr>
        <w:pStyle w:val="ListParagraph"/>
        <w:numPr>
          <w:ilvl w:val="0"/>
          <w:numId w:val="1"/>
        </w:numPr>
        <w:ind w:left="450" w:hanging="450"/>
      </w:pPr>
      <w:r>
        <w:t>Acosta, M., Pavelka, M., Montagnani, L., Kutsch, W., Lindroth, A., Juszczak, R., and Janouš, D. (2013). Soil surface CO2 efflux measurements in Norway spruce forests: Comparison between four different sites across Europe — from boreal to alpine forest. Geoderma, 192:295–303.</w:t>
      </w:r>
    </w:p>
    <w:p w:rsidR="00BD4F4C" w:rsidRDefault="00BD4F4C" w:rsidP="00BD4F4C">
      <w:pPr>
        <w:pStyle w:val="ListParagraph"/>
        <w:numPr>
          <w:ilvl w:val="0"/>
          <w:numId w:val="1"/>
        </w:numPr>
        <w:ind w:left="450" w:hanging="450"/>
      </w:pPr>
      <w:r>
        <w:t>Ammann, C., Spirig, C., Leifeld, J., and Neftel, A. (2009). Assessment of the nitrogen and carbon budget of two managed temperate grassland fields. Agriculture, Ecosystems &amp; Environment, 133(3-4):150–162.</w:t>
      </w:r>
    </w:p>
    <w:p w:rsidR="00BD4F4C" w:rsidRDefault="00BD4F4C" w:rsidP="00BD4F4C">
      <w:pPr>
        <w:pStyle w:val="ListParagraph"/>
        <w:numPr>
          <w:ilvl w:val="0"/>
          <w:numId w:val="1"/>
        </w:numPr>
        <w:ind w:left="450" w:hanging="450"/>
      </w:pPr>
      <w:r>
        <w:t>Anthoni, P. M., Knohl, A., Rebmann, C., Freibauer, A., Mund, M., Ziegler, W., Kolle, O., and Schulze, E.-D. (2004). Forest and agricultural land-use-dependent CO2 exchange in thuringia, germany. Global Change Biology, 10(12):2005–2019.</w:t>
      </w:r>
    </w:p>
    <w:p w:rsidR="00BD4F4C" w:rsidRDefault="00BD4F4C" w:rsidP="00BD4F4C">
      <w:pPr>
        <w:pStyle w:val="ListParagraph"/>
        <w:numPr>
          <w:ilvl w:val="0"/>
          <w:numId w:val="1"/>
        </w:numPr>
        <w:ind w:left="450" w:hanging="450"/>
      </w:pPr>
      <w:r>
        <w:t>Archibald, S. A., Kirton, A., van der Merwe, M. R., Scholes, R. J., Williams, C. A., and Hanan, N. (2009). Drivers of inter-annual variability in net ecosystem exchange in a semi-arid savanna ecosystem, south africa. Biogeosciences, 6(2):251–266.</w:t>
      </w:r>
    </w:p>
    <w:p w:rsidR="00BD4F4C" w:rsidRDefault="00BD4F4C" w:rsidP="00BD4F4C">
      <w:pPr>
        <w:pStyle w:val="ListParagraph"/>
        <w:numPr>
          <w:ilvl w:val="0"/>
          <w:numId w:val="1"/>
        </w:numPr>
        <w:ind w:left="450" w:hanging="450"/>
      </w:pPr>
      <w:r>
        <w:t>Ardo, J., Molder, M., El-Tahir, B. A., and Elkhidir, H. A. M. (2008). Seasonal variation of carbon fluxes in a sparse savanna in semi-arid sudan. Carbon Balance and Management, 3(1):7.</w:t>
      </w:r>
    </w:p>
    <w:p w:rsidR="00BD4F4C" w:rsidRDefault="00BD4F4C" w:rsidP="00BD4F4C">
      <w:pPr>
        <w:pStyle w:val="ListParagraph"/>
        <w:numPr>
          <w:ilvl w:val="0"/>
          <w:numId w:val="1"/>
        </w:numPr>
        <w:ind w:left="450" w:hanging="450"/>
      </w:pPr>
      <w:r>
        <w:t>Aubinet, M., Chermanne, B., Vandenhaute, M., Longdoz, B., Yernaux, M., and Laitat, E. (2001). Long term carbon dioxide exchange above a mixed forest in the belgian ardennes. Agricultural and Forest Meteorology, 108(4):293–315.</w:t>
      </w:r>
    </w:p>
    <w:p w:rsidR="00BD4F4C" w:rsidRDefault="00BD4F4C" w:rsidP="00BD4F4C">
      <w:pPr>
        <w:pStyle w:val="ListParagraph"/>
        <w:numPr>
          <w:ilvl w:val="0"/>
          <w:numId w:val="1"/>
        </w:numPr>
        <w:ind w:left="450" w:hanging="450"/>
      </w:pPr>
      <w:r>
        <w:t>Baldocchi, D. (2016). AmeriFlux US-Tw4 Twitchell East End Wetland from 2013-present.</w:t>
      </w:r>
    </w:p>
    <w:p w:rsidR="00BD4F4C" w:rsidRDefault="00BD4F4C" w:rsidP="00BD4F4C">
      <w:pPr>
        <w:pStyle w:val="ListParagraph"/>
        <w:numPr>
          <w:ilvl w:val="0"/>
          <w:numId w:val="1"/>
        </w:numPr>
        <w:ind w:left="450" w:hanging="450"/>
      </w:pPr>
      <w:r>
        <w:t>Baldocchi, D., Chen, Q., Chen, X., Ma, S., Miller, G., Ryu, Y., Xiao, J., Wenk, R., and Battles, J. (2010). The dynamics of energy, water, and carbon fluxes in a blue oak (quercus douglasii) savanna in california. In Ecosystem Function in Savannas, pages 135–151. CRC Press.</w:t>
      </w:r>
    </w:p>
    <w:p w:rsidR="00BD4F4C" w:rsidRDefault="00BD4F4C" w:rsidP="00BD4F4C">
      <w:pPr>
        <w:pStyle w:val="ListParagraph"/>
        <w:numPr>
          <w:ilvl w:val="0"/>
          <w:numId w:val="1"/>
        </w:numPr>
        <w:ind w:left="450" w:hanging="450"/>
      </w:pPr>
      <w:r>
        <w:t>Baldocchi, D., Sturtevant, C., and Contributors, F. (2015). Does day and night sampling reduce spurious correlation between canopy photosynthesis and ecosystem respiration? Agricultural and Forest Meteorology, 207:117–126.</w:t>
      </w:r>
    </w:p>
    <w:p w:rsidR="00BD4F4C" w:rsidRDefault="00BD4F4C" w:rsidP="00BD4F4C">
      <w:pPr>
        <w:pStyle w:val="ListParagraph"/>
        <w:numPr>
          <w:ilvl w:val="0"/>
          <w:numId w:val="1"/>
        </w:numPr>
        <w:ind w:left="450" w:hanging="450"/>
      </w:pPr>
      <w:r>
        <w:t>Berbigier, P., Bonnefond, J.-M., and Mellmann, P. (2001). CO2 and water vapour fluxes for 2 years above euroflux forest site. Agricultural and Forest Meteorology, 108(3):183–197.</w:t>
      </w:r>
    </w:p>
    <w:p w:rsidR="00BD4F4C" w:rsidRDefault="00BD4F4C" w:rsidP="00BD4F4C">
      <w:pPr>
        <w:pStyle w:val="ListParagraph"/>
        <w:numPr>
          <w:ilvl w:val="0"/>
          <w:numId w:val="1"/>
        </w:numPr>
        <w:ind w:left="450" w:hanging="450"/>
      </w:pPr>
      <w:r>
        <w:t>BERGERON, O., MARGOLIS, H. A., BLACK, T. A., COURSOLLE, C., DUNN, A. L., BARR, A. G., and WOFSY, S. C. (2007). Comparison of carbon dioxide fluxes over three boreal black spruce forests in canada. Global Change Biology, 13(1):89–107.</w:t>
      </w:r>
    </w:p>
    <w:p w:rsidR="00BD4F4C" w:rsidRDefault="00BD4F4C" w:rsidP="00BD4F4C">
      <w:pPr>
        <w:pStyle w:val="ListParagraph"/>
        <w:numPr>
          <w:ilvl w:val="0"/>
          <w:numId w:val="1"/>
        </w:numPr>
        <w:ind w:left="450" w:hanging="450"/>
      </w:pPr>
      <w:r>
        <w:t>Beringer, J., Hacker, J., Hutley, L. B., Leuning, R., Arndt, S. K., Amiri, R., Bannehr, L., Cernusak, L. A., Grover, S., Hensley, C., Hocking, D., Isaac, P., Jamali, H., Kanniah, K., Livesley, S., Neininger, B., U, K. T. P., Sea, W., Straten, D., Tapper, N., Weinmann, R., Wood, S., and Zegelin, S. (2011a). SPECIAL—savanna patterns of energy and carbon integrated across the landscape. Bulletin of the American Meteorological Society, 92(11):1467–1485.</w:t>
      </w:r>
    </w:p>
    <w:p w:rsidR="00BD4F4C" w:rsidRDefault="00BD4F4C" w:rsidP="00BD4F4C">
      <w:pPr>
        <w:pStyle w:val="ListParagraph"/>
        <w:numPr>
          <w:ilvl w:val="0"/>
          <w:numId w:val="1"/>
        </w:numPr>
        <w:ind w:left="450" w:hanging="450"/>
      </w:pPr>
      <w:r>
        <w:t>Beringer, J., Hutley, L. B., Hacker, J. M., Neininger, B., and U, K. T. P. (2011b). Patterns and processes of carbon, water and energy cycles across northern australian landscapes: From point to region. Agricultural and Forest Meteorology, 151(11):1409–1416.</w:t>
      </w:r>
    </w:p>
    <w:p w:rsidR="00BD4F4C" w:rsidRDefault="00BD4F4C" w:rsidP="00BD4F4C">
      <w:pPr>
        <w:pStyle w:val="ListParagraph"/>
        <w:numPr>
          <w:ilvl w:val="0"/>
          <w:numId w:val="1"/>
        </w:numPr>
        <w:ind w:left="450" w:hanging="450"/>
      </w:pPr>
      <w:r>
        <w:t>Beringer, J., Hutley, L. B., Hacker, J. M., Neininger, B., and U, K. T. P. (2011c). Patterns and processes of carbon, water and energy cycles across northern australian landscapes: From point to region. Agricultural and Forest Meteorology, 151(11):1409–1416.</w:t>
      </w:r>
    </w:p>
    <w:p w:rsidR="00BD4F4C" w:rsidRDefault="00BD4F4C" w:rsidP="00BD4F4C">
      <w:pPr>
        <w:pStyle w:val="ListParagraph"/>
        <w:numPr>
          <w:ilvl w:val="0"/>
          <w:numId w:val="1"/>
        </w:numPr>
        <w:ind w:left="450" w:hanging="450"/>
      </w:pPr>
      <w:r>
        <w:lastRenderedPageBreak/>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(2016a). An introduction to the australian and new zealand flux tower network – OzFlux. Biogeosciences, 13(21):5895–5916.</w:t>
      </w:r>
    </w:p>
    <w:p w:rsidR="00BD4F4C" w:rsidRDefault="00BD4F4C" w:rsidP="00BD4F4C">
      <w:pPr>
        <w:pStyle w:val="ListParagraph"/>
        <w:numPr>
          <w:ilvl w:val="0"/>
          <w:numId w:val="1"/>
        </w:numPr>
        <w:ind w:left="450" w:hanging="450"/>
      </w:pPr>
      <w:r>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(2016b). An introduction to the australian and new zealand flux tower network – OzFlux. Biogeosciences, 13(21):5895–5916.</w:t>
      </w:r>
    </w:p>
    <w:p w:rsidR="00BD4F4C" w:rsidRDefault="00BD4F4C" w:rsidP="00BD4F4C">
      <w:pPr>
        <w:pStyle w:val="ListParagraph"/>
        <w:numPr>
          <w:ilvl w:val="0"/>
          <w:numId w:val="1"/>
        </w:numPr>
        <w:ind w:left="450" w:hanging="450"/>
      </w:pPr>
      <w:r>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(2016c). An introduction to the australian and new zealand flux tower network – OzFlux. Biogeosciences, 13(21):5895–5916.</w:t>
      </w:r>
    </w:p>
    <w:p w:rsidR="00BD4F4C" w:rsidRDefault="00BD4F4C" w:rsidP="00BD4F4C">
      <w:pPr>
        <w:pStyle w:val="ListParagraph"/>
        <w:numPr>
          <w:ilvl w:val="0"/>
          <w:numId w:val="1"/>
        </w:numPr>
        <w:ind w:left="450" w:hanging="450"/>
      </w:pPr>
      <w:r>
        <w:t>BERINGER, J., HUTLEY, L. B., TAPPER, N. J., and CERNUSAK, L. A. (2007). Savanna fires and their impact on net ecosystem productivity in north australia. Global Change Biology, 13(5):990–1004.</w:t>
      </w:r>
    </w:p>
    <w:p w:rsidR="00BD4F4C" w:rsidRDefault="00BD4F4C" w:rsidP="00BD4F4C">
      <w:pPr>
        <w:pStyle w:val="ListParagraph"/>
        <w:numPr>
          <w:ilvl w:val="0"/>
          <w:numId w:val="1"/>
        </w:numPr>
        <w:ind w:left="450" w:hanging="450"/>
      </w:pPr>
      <w:r>
        <w:t>Beringer, J., Livesley, S. J., Randle, J., and Hutley, L. B. (2013). Carbon dioxide fluxes dominate the greenhouse gas exchanges of a seasonal wetland in the wet–dry tropics of northern australia. Agricultural and Forest Meteorology, 182-183:239–247.</w:t>
      </w:r>
    </w:p>
    <w:p w:rsidR="00BD4F4C" w:rsidRDefault="00BD4F4C" w:rsidP="00BD4F4C">
      <w:pPr>
        <w:pStyle w:val="ListParagraph"/>
        <w:numPr>
          <w:ilvl w:val="0"/>
          <w:numId w:val="1"/>
        </w:numPr>
        <w:ind w:left="450" w:hanging="450"/>
      </w:pPr>
      <w:r>
        <w:t>BONAL, D., BOSC, A., PONTON, S., GORET, J.-Y., BURBAN, B., GROSS, P., BONNEFOND, J.-M., ELBERS, J., LONGDOZ, B., EPRON, D., GUEHL, J.-M., and GRANIER, A. (2008). Impact of severe dry season on net ecosystem exchange in the neotropical rainforest of french guiana. Global Change Biology, 14(8):1917–1933.</w:t>
      </w:r>
    </w:p>
    <w:p w:rsidR="00BD4F4C" w:rsidRDefault="00BD4F4C" w:rsidP="00BD4F4C">
      <w:pPr>
        <w:pStyle w:val="ListParagraph"/>
        <w:numPr>
          <w:ilvl w:val="0"/>
          <w:numId w:val="1"/>
        </w:numPr>
        <w:ind w:left="450" w:hanging="450"/>
      </w:pPr>
      <w:r>
        <w:t>Bowling, D. R., Bethers-Marchetti, S., Lunch, C. K., Grote, E. E., and Belnap, J. (2010). Carbon, water, and energy fluxes in a semiarid cold desert grassland during and following multiyear drought. Journal of Geophysical Research, 115(G4).</w:t>
      </w:r>
    </w:p>
    <w:p w:rsidR="00BD4F4C" w:rsidRDefault="00BD4F4C" w:rsidP="00BD4F4C">
      <w:pPr>
        <w:pStyle w:val="ListParagraph"/>
        <w:numPr>
          <w:ilvl w:val="0"/>
          <w:numId w:val="1"/>
        </w:numPr>
        <w:ind w:left="450" w:hanging="450"/>
      </w:pPr>
      <w:r>
        <w:t>Bristow, M., Hutley, L. B., Beringer, J., Livesley, S. J., Edwards, A. C., and Arndt, S. K. (2016). Quantifying the relative importance of greenhouse gas emissions from current and future savanna land use change across northern australia. Biogeosciences Discussions, pages 1–47.</w:t>
      </w:r>
    </w:p>
    <w:p w:rsidR="00BD4F4C" w:rsidRDefault="00BD4F4C" w:rsidP="00BD4F4C">
      <w:pPr>
        <w:pStyle w:val="ListParagraph"/>
        <w:numPr>
          <w:ilvl w:val="0"/>
          <w:numId w:val="1"/>
        </w:numPr>
        <w:ind w:left="450" w:hanging="450"/>
      </w:pPr>
      <w:r>
        <w:t>Carrara, A., Janssens, I. A., Yuste, J. C., and Ceulemans, R. (2004). Seasonal changes in photosynthesis, respiration and NEE of a mixed temperate forest. Agricultural and Forest Meteorology, 126(1-2):15–31.</w:t>
      </w:r>
    </w:p>
    <w:p w:rsidR="00BD4F4C" w:rsidRDefault="00BD4F4C" w:rsidP="00BD4F4C">
      <w:pPr>
        <w:pStyle w:val="ListParagraph"/>
        <w:numPr>
          <w:ilvl w:val="0"/>
          <w:numId w:val="1"/>
        </w:numPr>
        <w:ind w:left="450" w:hanging="450"/>
      </w:pPr>
      <w:r>
        <w:t>Cernusak, L. A., Hutley, L. B., Beringer, J., Holtum, J. A., and Turner, B. L. (2011). Photosynthetic physiology of eucalypts along a sub-continental rainfall gradient in northern australia. Agricultural and Forest Meteorology, 151(11):1462–1470.</w:t>
      </w:r>
    </w:p>
    <w:p w:rsidR="00BD4F4C" w:rsidRDefault="00BD4F4C" w:rsidP="00BD4F4C">
      <w:pPr>
        <w:pStyle w:val="ListParagraph"/>
        <w:numPr>
          <w:ilvl w:val="0"/>
          <w:numId w:val="1"/>
        </w:numPr>
        <w:ind w:left="450" w:hanging="450"/>
      </w:pPr>
      <w:r>
        <w:t>Chen, S., Chen, J., Lin, G., Zhang, W., Miao, H., Wei, L., Huang, J., and Han, X. (2009). Energy balance and partition in inner mongolia steppe ecosystems with different land use types. Agricultural and Forest Meteorology, 149(11):1800–1809.</w:t>
      </w:r>
    </w:p>
    <w:p w:rsidR="00BD4F4C" w:rsidRDefault="00BD4F4C" w:rsidP="00BD4F4C">
      <w:pPr>
        <w:pStyle w:val="ListParagraph"/>
        <w:numPr>
          <w:ilvl w:val="0"/>
          <w:numId w:val="1"/>
        </w:numPr>
        <w:ind w:left="450" w:hanging="450"/>
      </w:pPr>
      <w:r>
        <w:lastRenderedPageBreak/>
        <w:t>Chiesi, M., Maselli, F., Bindi, M., Fibbi, L., Cherubini, P., Arlotta, E., Tirone, G., Matteucci, G., and Seufert, G. (2005). Modelling carbon budget of mediterranean forests using ground and remote sensing measurements. Agricultural and Forest Meteorology, 135(1-4):22–34.</w:t>
      </w:r>
    </w:p>
    <w:p w:rsidR="00BD4F4C" w:rsidRDefault="00BD4F4C" w:rsidP="00BD4F4C">
      <w:pPr>
        <w:pStyle w:val="ListParagraph"/>
        <w:numPr>
          <w:ilvl w:val="0"/>
          <w:numId w:val="1"/>
        </w:numPr>
        <w:ind w:left="450" w:hanging="450"/>
      </w:pPr>
      <w:r>
        <w:t>Cleverly, J., Boulain, N., Villalobos-Vega, R., Grant, N., Faux, R., Wood, C., Cook, P. G., Yu, Q., Leigh, A., and Eamus, D. (2013). Dynamics of component carbon fluxes in a semi-aridAcaciawoodland, central australia. Journal of Geophysical Research: Biogeosciences, 118(3):1168–1185.</w:t>
      </w:r>
    </w:p>
    <w:p w:rsidR="00BD4F4C" w:rsidRDefault="00BD4F4C" w:rsidP="00BD4F4C">
      <w:pPr>
        <w:pStyle w:val="ListParagraph"/>
        <w:numPr>
          <w:ilvl w:val="0"/>
          <w:numId w:val="1"/>
        </w:numPr>
        <w:ind w:left="450" w:hanging="450"/>
      </w:pPr>
      <w:r>
        <w:t>Cook, B. D., Davis, K. J., Wang, W., Desai, A., Berger, B. W., Teclaw, R. M., Martin, J. G., Bolstad, P. V., Bakwin, P. S., Yi, C., and Heilman, W. (2004). Carbon exchange and venting anomalies in an upland deciduous forest in northern wisconsin, USA. Agricultural and Forest Meteorology, 126(3-4):271–295.</w:t>
      </w:r>
    </w:p>
    <w:p w:rsidR="00BD4F4C" w:rsidRDefault="00BD4F4C" w:rsidP="00BD4F4C">
      <w:pPr>
        <w:pStyle w:val="ListParagraph"/>
        <w:numPr>
          <w:ilvl w:val="0"/>
          <w:numId w:val="1"/>
        </w:numPr>
        <w:ind w:left="450" w:hanging="450"/>
      </w:pPr>
      <w:r>
        <w:t>Delpierre, N., Berveiller, D., Granda, E., and Dufrêne, E. (2015). Wood phenology, not carbon input, controls the interannual variability of wood growth in a temperate oak forest. New Phytologist, 210(2):459–470.</w:t>
      </w:r>
    </w:p>
    <w:p w:rsidR="00BD4F4C" w:rsidRDefault="00BD4F4C" w:rsidP="00BD4F4C">
      <w:pPr>
        <w:pStyle w:val="ListParagraph"/>
        <w:numPr>
          <w:ilvl w:val="0"/>
          <w:numId w:val="1"/>
        </w:numPr>
        <w:ind w:left="450" w:hanging="450"/>
      </w:pPr>
      <w:r>
        <w:t>Desai, A. R., Bolstad, P. V., Cook, B. D., Davis, K. J., and Carey, E. V. (2005). Comparing net ecosystem exchange of carbon dioxide between an old-growth and mature forest in the upper midwest, USA. Agricultural and Forest Meteorology, 128(1-2):33–55.</w:t>
      </w:r>
    </w:p>
    <w:p w:rsidR="00BD4F4C" w:rsidRDefault="00BD4F4C" w:rsidP="00BD4F4C">
      <w:pPr>
        <w:pStyle w:val="ListParagraph"/>
        <w:numPr>
          <w:ilvl w:val="0"/>
          <w:numId w:val="1"/>
        </w:numPr>
        <w:ind w:left="450" w:hanging="450"/>
      </w:pPr>
      <w:r>
        <w:t>Desai, A. R., Xu, K., Tian, H., Weishampel, P., Thom, J., Baumann, D., Andrews, A. E., Cook, B. D., King, J. Y., and Kolka, R. (2015). Landscape-level terrestrial methane flux observed from a very tall tower. Agricultural and Forest Meteorology, 201:61–75.</w:t>
      </w:r>
    </w:p>
    <w:p w:rsidR="00BD4F4C" w:rsidRDefault="00BD4F4C" w:rsidP="00BD4F4C">
      <w:pPr>
        <w:pStyle w:val="ListParagraph"/>
        <w:numPr>
          <w:ilvl w:val="0"/>
          <w:numId w:val="1"/>
        </w:numPr>
        <w:ind w:left="450" w:hanging="450"/>
      </w:pPr>
      <w:r>
        <w:t>Dietiker, D., Buchmann, N., and Eugster, W. (2010). Testing the ability of the DNDC model to predict CO2 and water vapour fluxes of a swiss cropland site. Agriculture, Ecosystems &amp; Environment, 139(3):396–401.</w:t>
      </w:r>
    </w:p>
    <w:p w:rsidR="00BD4F4C" w:rsidRDefault="00BD4F4C" w:rsidP="00BD4F4C">
      <w:pPr>
        <w:pStyle w:val="ListParagraph"/>
        <w:numPr>
          <w:ilvl w:val="0"/>
          <w:numId w:val="1"/>
        </w:numPr>
        <w:ind w:left="450" w:hanging="450"/>
      </w:pPr>
      <w:r>
        <w:t>DRAGONI, D., SCHMID, H. P., WAYSON, C. A., POTTER, H., GRIMMOND, C. S. B., and RANDOLPH, J. C. (2011). Evidence of increased net ecosystem productivity associated with a longer vegetated season in a deciduous forest in south-central indiana, USA. Global Change Biology, 17(2):886–897.</w:t>
      </w:r>
    </w:p>
    <w:p w:rsidR="00BD4F4C" w:rsidRDefault="00BD4F4C" w:rsidP="00BD4F4C">
      <w:pPr>
        <w:pStyle w:val="ListParagraph"/>
        <w:numPr>
          <w:ilvl w:val="0"/>
          <w:numId w:val="1"/>
        </w:numPr>
        <w:ind w:left="450" w:hanging="450"/>
      </w:pPr>
      <w:r>
        <w:t>DUNN, A. L., BARFORD, C. C., WOFSY, S. C., GOULDEN, M. L., and DAUBE, B. C. (2007). A long-term record of carbon exchange in a boreal black spruce forest: means, responses to interannual variability, and decadal trends. Global Change Biology, 13(3):577–590.</w:t>
      </w:r>
    </w:p>
    <w:p w:rsidR="00BD4F4C" w:rsidRDefault="00BD4F4C" w:rsidP="00BD4F4C">
      <w:pPr>
        <w:pStyle w:val="ListParagraph"/>
        <w:numPr>
          <w:ilvl w:val="0"/>
          <w:numId w:val="1"/>
        </w:numPr>
        <w:ind w:left="450" w:hanging="450"/>
      </w:pPr>
      <w:r>
        <w:t>Dušek, J., Čížková, H., Stellner, S., Czerný, R., and Květ, J. (2012). Fluctuating water table affects gross ecosystem production and gross radiation use efficiency in a sedge-grass marsh. Hydrobiologia, 692(1):57–66.</w:t>
      </w:r>
    </w:p>
    <w:p w:rsidR="00BD4F4C" w:rsidRDefault="00BD4F4C" w:rsidP="00BD4F4C">
      <w:pPr>
        <w:pStyle w:val="ListParagraph"/>
        <w:numPr>
          <w:ilvl w:val="0"/>
          <w:numId w:val="1"/>
        </w:numPr>
        <w:ind w:left="450" w:hanging="450"/>
      </w:pPr>
      <w:r>
        <w:t>Etzold, S., Ruehr, N. K., Zweifel, R., Dobbertin, M., Zingg, A., Pluess, P., Häsler, R., Eugster, W., and Buchmann, N. (2011). The carbon balance of two contrasting mountain forest ecosystems in switzerland: Similar annual trends, but seasonal differences. Ecosystems, 14(8):1289–1309.</w:t>
      </w:r>
    </w:p>
    <w:p w:rsidR="00BD4F4C" w:rsidRDefault="00BD4F4C" w:rsidP="00BD4F4C">
      <w:pPr>
        <w:pStyle w:val="ListParagraph"/>
        <w:numPr>
          <w:ilvl w:val="0"/>
          <w:numId w:val="1"/>
        </w:numPr>
        <w:ind w:left="450" w:hanging="450"/>
      </w:pPr>
      <w:r>
        <w:t>Fares, S., Savi, F., Muller, J., Matteucci, G., and Paoletti, E. (2014). Simultaneous measurements of above and below canopy ozone fluxes help partitioning ozone deposition between its various sinks in a mediterranean oak forest. Agricultural and Forest Meteorology, 198-199:181–191.</w:t>
      </w:r>
    </w:p>
    <w:p w:rsidR="00BD4F4C" w:rsidRDefault="00BD4F4C" w:rsidP="00BD4F4C">
      <w:pPr>
        <w:pStyle w:val="ListParagraph"/>
        <w:numPr>
          <w:ilvl w:val="0"/>
          <w:numId w:val="1"/>
        </w:numPr>
        <w:ind w:left="450" w:hanging="450"/>
      </w:pPr>
      <w:r>
        <w:t>Ferréa, C., Zenone, T., Comolli, R., and Seufert, G. (2012). Estimating heterotrophic and autotrophic soil respiration in a semi-natural forest of lombardy, italy. Pedobiologia, 55(6):285–294.</w:t>
      </w:r>
    </w:p>
    <w:p w:rsidR="00BD4F4C" w:rsidRDefault="00BD4F4C" w:rsidP="00BD4F4C">
      <w:pPr>
        <w:pStyle w:val="ListParagraph"/>
        <w:numPr>
          <w:ilvl w:val="0"/>
          <w:numId w:val="1"/>
        </w:numPr>
        <w:ind w:left="450" w:hanging="450"/>
      </w:pPr>
      <w:r>
        <w:t>Fischer, M. L., Billesbach, D. P., Berry, J. A., Riley, W. J., and Torn, M. S. (2007). Spatiotemporal variations in growing season exchanges of CO2, h2o, and sensible heat in agricultural fields of the southern great plains. Earth Interactions, 11(17):1–21.</w:t>
      </w:r>
    </w:p>
    <w:p w:rsidR="00BD4F4C" w:rsidRDefault="00BD4F4C" w:rsidP="00BD4F4C">
      <w:pPr>
        <w:pStyle w:val="ListParagraph"/>
        <w:numPr>
          <w:ilvl w:val="0"/>
          <w:numId w:val="1"/>
        </w:numPr>
        <w:ind w:left="450" w:hanging="450"/>
      </w:pPr>
      <w:r>
        <w:lastRenderedPageBreak/>
        <w:t>Frank, J. M., Massman, W. J., Ewers, B. E., Huckaby, L. S., and Negrón, J. F. (2014). Ecosystem CO2/h2o fluxes are explained by hydraulically limited gas exchange during tree mortality from spruce bark beetles. Journal of Geophysical Research: Biogeosciences, 119(6):1195–1215.</w:t>
      </w:r>
    </w:p>
    <w:p w:rsidR="00BD4F4C" w:rsidRDefault="00BD4F4C" w:rsidP="00BD4F4C">
      <w:pPr>
        <w:pStyle w:val="ListParagraph"/>
        <w:numPr>
          <w:ilvl w:val="0"/>
          <w:numId w:val="1"/>
        </w:numPr>
        <w:ind w:left="450" w:hanging="450"/>
      </w:pPr>
      <w:r>
        <w:t>Galvagno, M., Wohlfahrt, G., Cremonese, E., Rossini, M., Colombo, R., Filippa, G., Julitta, T., Manca, G., Siniscalco, C., di Cella, U. M., and Migliavacca, M. (2013). Phenology and carbon dioxide source/sink strength of a subalpine grassland in response to an exceptionally short snow season. Environmental Research Letters, 8(2):025008.</w:t>
      </w:r>
    </w:p>
    <w:p w:rsidR="00BD4F4C" w:rsidRDefault="00BD4F4C" w:rsidP="00BD4F4C">
      <w:pPr>
        <w:pStyle w:val="ListParagraph"/>
        <w:numPr>
          <w:ilvl w:val="0"/>
          <w:numId w:val="1"/>
        </w:numPr>
        <w:ind w:left="450" w:hanging="450"/>
      </w:pPr>
      <w:r>
        <w:t>GARBULSKY, M. F., PEÑUELAS, J., PAPALE, D., and FILELLA, I. (2008). Remote estimation of carbon dioxide uptake by a mediterranean forest. Global Change Biology, 14(12):2860–2867.</w:t>
      </w:r>
    </w:p>
    <w:p w:rsidR="00BD4F4C" w:rsidRDefault="00BD4F4C" w:rsidP="00BD4F4C">
      <w:pPr>
        <w:pStyle w:val="ListParagraph"/>
        <w:numPr>
          <w:ilvl w:val="0"/>
          <w:numId w:val="1"/>
        </w:numPr>
        <w:ind w:left="450" w:hanging="450"/>
      </w:pPr>
      <w:r>
        <w:t>Goldstein, A., Hultman, N., Fracheboud, J., Bauer, M., Panek, J., Xu, M., Qi, Y., Guenther, A., and Baugh, W. (2000). Effects of climate variability on the carbon dioxide, water, and sensible heat fluxes above a ponderosa pine plantation in the sierra nevada (CA). Agricultural and Forest Meteorology, 101(2-3):113–129.</w:t>
      </w:r>
    </w:p>
    <w:p w:rsidR="00BD4F4C" w:rsidRDefault="00BD4F4C" w:rsidP="00BD4F4C">
      <w:pPr>
        <w:pStyle w:val="ListParagraph"/>
        <w:numPr>
          <w:ilvl w:val="0"/>
          <w:numId w:val="1"/>
        </w:numPr>
        <w:ind w:left="450" w:hanging="450"/>
      </w:pPr>
      <w:r>
        <w:t>Gough, C. M., Hardiman, B. S., Nave, L. E., Bohrer, G., Maurer, K. D., Vogel, C. S., Nadelhoffer, K. J., and Curtis, P. S. (2013a). Sustained carbon uptake and storage following moderate disturbance in a great lakes forest. Ecological Applications, 23(5):1202–1215.</w:t>
      </w:r>
    </w:p>
    <w:p w:rsidR="00BD4F4C" w:rsidRDefault="00BD4F4C" w:rsidP="00BD4F4C">
      <w:pPr>
        <w:pStyle w:val="ListParagraph"/>
        <w:numPr>
          <w:ilvl w:val="0"/>
          <w:numId w:val="1"/>
        </w:numPr>
        <w:ind w:left="450" w:hanging="450"/>
      </w:pPr>
      <w:r>
        <w:t>Gough, C. M., Hardiman, B. S., Nave, L. E., Bohrer, G., Maurer, K. D., Vogel, C. S., Nadelhoffer, K. J., and Curtis, P. S. (2013b). Sustained carbon uptake and storage following moderate disturbance in a great lakes forest. Ecological Applications, 23(5):1202–1215.</w:t>
      </w:r>
    </w:p>
    <w:p w:rsidR="00BD4F4C" w:rsidRDefault="00BD4F4C" w:rsidP="00BD4F4C">
      <w:pPr>
        <w:pStyle w:val="ListParagraph"/>
        <w:numPr>
          <w:ilvl w:val="0"/>
          <w:numId w:val="1"/>
        </w:numPr>
        <w:ind w:left="450" w:hanging="450"/>
      </w:pPr>
      <w:r>
        <w:t>GOULDEN, M. L., WINSTON, G. C., McMILLAN, A. M. S., LITVAK, M. E., READ, E. L., ROCHA, A. V., and ELLIOT, J. R. (2006a).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GOULDEN, M. L., WINSTON, G. C., McMILLAN, A. M. S., LITVAK, M. E., READ, E. L., ROCHA, A. V., and ELLIOT, J. R. (2006b).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GOULDEN, M. L., WINSTON, G. C., McMILLAN, A. M. S., LITVAK, M. E., READ, E. L., ROCHA, A. V., and ELLIOT, J. R. (2006c).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GOULDEN, M. L., WINSTON, G. C., McMILLAN, A. M. S., LITVAK, M. E., READ, E. L., ROCHA, A. V., and ELLIOT, J. R. (2006d).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GOULDEN, M. L., WINSTON, G. C., McMILLAN, A. M. S., LITVAK, M. E., READ, E. L., ROCHA, A. V., and ELLIOT, J. R. (2006e).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GOULDEN, M. L., WINSTON, G. C., McMILLAN, A. M. S., LITVAK, M. E., READ, E. L., ROCHA, A. V., and ELLIOT, J. R. (2006f). An eddy covariance mesonet to measure the effect of forest age on land?atmosphere exchange. Global Change Biology, 12(11):2146–2162.</w:t>
      </w:r>
    </w:p>
    <w:p w:rsidR="00BD4F4C" w:rsidRDefault="00BD4F4C" w:rsidP="00BD4F4C">
      <w:pPr>
        <w:pStyle w:val="ListParagraph"/>
        <w:numPr>
          <w:ilvl w:val="0"/>
          <w:numId w:val="1"/>
        </w:numPr>
        <w:ind w:left="450" w:hanging="450"/>
      </w:pPr>
      <w:r>
        <w:t xml:space="preserve">GOULDEN, M. L., WINSTON, G. C., McMILLAN, A. M. S., LITVAK, M. E., READ, E. L., ROCHA, A. V., and ELLIOT, J. R. (2006g). An eddy covariance mesonet to </w:t>
      </w:r>
      <w:r>
        <w:lastRenderedPageBreak/>
        <w:t>measure the effect of forest age on land?atmosphere exchange. Global Change Biology, 12(11):2146–2162.</w:t>
      </w:r>
    </w:p>
    <w:p w:rsidR="00BD4F4C" w:rsidRDefault="00BD4F4C" w:rsidP="00BD4F4C">
      <w:pPr>
        <w:pStyle w:val="ListParagraph"/>
        <w:numPr>
          <w:ilvl w:val="0"/>
          <w:numId w:val="1"/>
        </w:numPr>
        <w:ind w:left="450" w:hanging="450"/>
      </w:pPr>
      <w:r>
        <w:t>Grünwald, T. and Bernhofer, C. (2007). A decade of carbon, water and energy flux measurements of an old spruce forest at the anchor station tharandt. Tellus B, 59(3).</w:t>
      </w:r>
    </w:p>
    <w:p w:rsidR="00BD4F4C" w:rsidRDefault="00BD4F4C" w:rsidP="00BD4F4C">
      <w:pPr>
        <w:pStyle w:val="ListParagraph"/>
        <w:numPr>
          <w:ilvl w:val="0"/>
          <w:numId w:val="1"/>
        </w:numPr>
        <w:ind w:left="450" w:hanging="450"/>
      </w:pPr>
      <w:r>
        <w:t>Guan, D.-X., Wu, J.-B., Zhao, X.-S., Han, S.-J., Yu, G.-R., Sun, X.-M., and Jin, C.-J. (2006). CO2 fluxes over an old, temperate mixed forest in northeastern china. Agricultural and Forest Meteorology, 137(3-4):138–149.</w:t>
      </w:r>
    </w:p>
    <w:p w:rsidR="00BD4F4C" w:rsidRDefault="00BD4F4C" w:rsidP="00BD4F4C">
      <w:pPr>
        <w:pStyle w:val="ListParagraph"/>
        <w:numPr>
          <w:ilvl w:val="0"/>
          <w:numId w:val="1"/>
        </w:numPr>
        <w:ind w:left="450" w:hanging="450"/>
      </w:pPr>
      <w:r>
        <w:t>Hatala, J. A., Detto, M., Sonnentag, O., Deverel, S. J., Verfaillie, J., and Baldocchi, D. D. (2012). Greenhouse gas (CO2, CH4, h2o) fluxes from drained and flooded agricultural peatlands in the sacramento-san joaquin delta. Agriculture, Ecosystems &amp; Environment, 150:1–18.</w:t>
      </w:r>
    </w:p>
    <w:p w:rsidR="00BD4F4C" w:rsidRDefault="00BD4F4C" w:rsidP="00BD4F4C">
      <w:pPr>
        <w:pStyle w:val="ListParagraph"/>
        <w:numPr>
          <w:ilvl w:val="0"/>
          <w:numId w:val="1"/>
        </w:numPr>
        <w:ind w:left="450" w:hanging="450"/>
      </w:pPr>
      <w:r>
        <w:t>Hommeltenberg, J., Schmid, H. P., Drösler, M., and Werle, P. (2014). Can a bog drained for forestry be a stronger carbon sink than a natural bog forest? Biogeosciences, 11(13):3477–3493.</w:t>
      </w:r>
    </w:p>
    <w:p w:rsidR="00BD4F4C" w:rsidRDefault="00BD4F4C" w:rsidP="00BD4F4C">
      <w:pPr>
        <w:pStyle w:val="ListParagraph"/>
        <w:numPr>
          <w:ilvl w:val="0"/>
          <w:numId w:val="1"/>
        </w:numPr>
        <w:ind w:left="450" w:hanging="450"/>
      </w:pPr>
      <w:r>
        <w:t>Hutley, L. B., Beringer, J., Isaac, P. R., Hacker, J. M., and Cernusak, L. A. (2011). A sub-continental scale living laboratory: Spatial patterns of savanna vegetation over a rainfall gradient in northern australia. Agricultural and Forest Meteorology, 151(11):1417–1428.</w:t>
      </w:r>
    </w:p>
    <w:p w:rsidR="00BD4F4C" w:rsidRDefault="00BD4F4C" w:rsidP="00BD4F4C">
      <w:pPr>
        <w:pStyle w:val="ListParagraph"/>
        <w:numPr>
          <w:ilvl w:val="0"/>
          <w:numId w:val="1"/>
        </w:numPr>
        <w:ind w:left="450" w:hanging="450"/>
      </w:pPr>
      <w:r>
        <w:t>Imer, D., Merbold, L., Eugster, W., and Buchmann, N. (2013). Temporal and spatial variations of soil CO2, CH4 and n2o fluxes at three differently managed grasslands. Biogeosciences, 10(9):5931–5945.</w:t>
      </w:r>
    </w:p>
    <w:p w:rsidR="00BD4F4C" w:rsidRDefault="00BD4F4C" w:rsidP="00BD4F4C">
      <w:pPr>
        <w:pStyle w:val="ListParagraph"/>
        <w:numPr>
          <w:ilvl w:val="0"/>
          <w:numId w:val="1"/>
        </w:numPr>
        <w:ind w:left="450" w:hanging="450"/>
      </w:pPr>
      <w:r>
        <w:t>IRVINE, J., LAW, B. E., and HIBBARD, K. A. (2007). Postfire carbon pools and fluxes in semiarid ponderosa pine in central oregon. Global Change Biology, 13(8):1748–1760.</w:t>
      </w:r>
    </w:p>
    <w:p w:rsidR="00BD4F4C" w:rsidRDefault="00BD4F4C" w:rsidP="00BD4F4C">
      <w:pPr>
        <w:pStyle w:val="ListParagraph"/>
        <w:numPr>
          <w:ilvl w:val="0"/>
          <w:numId w:val="1"/>
        </w:numPr>
        <w:ind w:left="450" w:hanging="450"/>
      </w:pPr>
      <w:r>
        <w:t>IRVINE, J., LAW, B. E., MARTIN, J. G., and VICKERS, D. (2008). Interannual variation in soil CO2efflux and the response of root respiration to climate and canopy gas exchange in mature ponderosa pine. Global Change Biology, 14(12):2848–2859.</w:t>
      </w:r>
    </w:p>
    <w:p w:rsidR="00BD4F4C" w:rsidRDefault="00BD4F4C" w:rsidP="00BD4F4C">
      <w:pPr>
        <w:pStyle w:val="ListParagraph"/>
        <w:numPr>
          <w:ilvl w:val="0"/>
          <w:numId w:val="1"/>
        </w:numPr>
        <w:ind w:left="450" w:hanging="450"/>
      </w:pPr>
      <w:r>
        <w:t>Jacobs, C. M. J., Jacobs, A. F. G., Bosveld, F. C., Hendriks, D. M. D., Hensen, A., Kroon, P. S., Moors, E. J., Nol, L., Schrier-Uijl, A., and Veenendaal, E. M. (2007). Variability of annual CO2 exchange from dutch grasslands. Biogeosciences, 4(5):803–816.</w:t>
      </w:r>
    </w:p>
    <w:p w:rsidR="00BD4F4C" w:rsidRDefault="00BD4F4C" w:rsidP="00BD4F4C">
      <w:pPr>
        <w:pStyle w:val="ListParagraph"/>
        <w:numPr>
          <w:ilvl w:val="0"/>
          <w:numId w:val="1"/>
        </w:numPr>
        <w:ind w:left="450" w:hanging="450"/>
      </w:pPr>
      <w:r>
        <w:t>KATO, T., TANG, Y., GU, S., HIROTA, M., DU, M., LI, Y., and ZHAO, X. (2006). Temperature and biomass influences on interannual changes in CO2 exchange in an alpine meadow on the qinghai-tibetan plateau. Global Change Biology, 12(7):1285–1298.</w:t>
      </w:r>
    </w:p>
    <w:p w:rsidR="00BD4F4C" w:rsidRDefault="00BD4F4C" w:rsidP="00BD4F4C">
      <w:pPr>
        <w:pStyle w:val="ListParagraph"/>
        <w:numPr>
          <w:ilvl w:val="0"/>
          <w:numId w:val="1"/>
        </w:numPr>
        <w:ind w:left="450" w:hanging="450"/>
      </w:pPr>
      <w:r>
        <w:t>Kilinc, M., Beringer, J., Hutley, L. B., Tapper, N. J., and McGuire, D. A. (2013). Carbon and water exchange of the worlds tallest angiosperm forest. Agricultural and Forest Meteorology, 182-183:215–224.</w:t>
      </w:r>
    </w:p>
    <w:p w:rsidR="00BD4F4C" w:rsidRDefault="00BD4F4C" w:rsidP="00BD4F4C">
      <w:pPr>
        <w:pStyle w:val="ListParagraph"/>
        <w:numPr>
          <w:ilvl w:val="0"/>
          <w:numId w:val="1"/>
        </w:numPr>
        <w:ind w:left="450" w:hanging="450"/>
      </w:pPr>
      <w:r>
        <w:t>Knohl, A., Schulze, E.-D., Kolle, O., and Buchmann, N. (2003). Large carbon uptake by an unmanaged 250-year-old deciduous forest in central germany. Agricultural and Forest Meteorology, 118(3-4):151–167.</w:t>
      </w:r>
    </w:p>
    <w:p w:rsidR="00BD4F4C" w:rsidRDefault="00BD4F4C" w:rsidP="00BD4F4C">
      <w:pPr>
        <w:pStyle w:val="ListParagraph"/>
        <w:numPr>
          <w:ilvl w:val="0"/>
          <w:numId w:val="1"/>
        </w:numPr>
        <w:ind w:left="450" w:hanging="450"/>
      </w:pPr>
      <w:r>
        <w:t>Knox, S. H., Matthes, J. H., Sturtevant, C., Oikawa, P. Y., Verfaillie, J., and Baldocchi, D. (2016). Biophysical controls on interannual variability in ecosystem-scale CO2and CH4exchange in a california rice paddy. Journal of Geophysical Research: Biogeosciences, 121(3):978–1001.</w:t>
      </w:r>
    </w:p>
    <w:p w:rsidR="00BD4F4C" w:rsidRDefault="00BD4F4C" w:rsidP="00BD4F4C">
      <w:pPr>
        <w:pStyle w:val="ListParagraph"/>
        <w:numPr>
          <w:ilvl w:val="0"/>
          <w:numId w:val="1"/>
        </w:numPr>
        <w:ind w:left="450" w:hanging="450"/>
      </w:pPr>
      <w:r>
        <w:t>Kurbatova, J., Li, C., Varlagin, A., Xiao, X., and Vygodskaya, N. (2008). Modeling carbon dynamics in two adjacent spruce forests with different soil conditions in russia. Biogeosciences, 5(4):969–980.</w:t>
      </w:r>
    </w:p>
    <w:p w:rsidR="00BD4F4C" w:rsidRDefault="00BD4F4C" w:rsidP="00BD4F4C">
      <w:pPr>
        <w:pStyle w:val="ListParagraph"/>
        <w:numPr>
          <w:ilvl w:val="0"/>
          <w:numId w:val="1"/>
        </w:numPr>
        <w:ind w:left="450" w:hanging="450"/>
      </w:pPr>
      <w:r>
        <w:t xml:space="preserve">Leuning, R., Cleugh, H. A., Zegelin, S. J., and Hughes, D. (2005). Carbon and water fluxes over a temperate eucalyptus forest and a tropical wet/dry savanna in australia: </w:t>
      </w:r>
      <w:r>
        <w:lastRenderedPageBreak/>
        <w:t>measurements and comparison with MODIS remote sensing estimates. Agricultural and Forest Meteorology, 129(3-4):151–173.</w:t>
      </w:r>
    </w:p>
    <w:p w:rsidR="00BD4F4C" w:rsidRDefault="00BD4F4C" w:rsidP="00BD4F4C">
      <w:pPr>
        <w:pStyle w:val="ListParagraph"/>
        <w:numPr>
          <w:ilvl w:val="0"/>
          <w:numId w:val="1"/>
        </w:numPr>
        <w:ind w:left="450" w:hanging="450"/>
      </w:pPr>
      <w:r>
        <w:t>Lindauer, M., Schmid, H., Grote, R., Mauder, M., Steinbrecher, R., and Wolpert, B. (2014). Net ecosystem exchange over a non-cleared wind-throw-disturbed upland spruce forest—measurements and simulations. Agricultural and Forest Meteorology, 197:219–234.</w:t>
      </w:r>
    </w:p>
    <w:p w:rsidR="00BD4F4C" w:rsidRDefault="00BD4F4C" w:rsidP="00BD4F4C">
      <w:pPr>
        <w:pStyle w:val="ListParagraph"/>
        <w:numPr>
          <w:ilvl w:val="0"/>
          <w:numId w:val="1"/>
        </w:numPr>
        <w:ind w:left="450" w:hanging="450"/>
      </w:pPr>
      <w:r>
        <w:t>Lohila, A. (2004). Annual CO2exchange of a peat field growing spring barley or perennial forage grass. Journal of Geophysical Research, 109(D18).</w:t>
      </w:r>
    </w:p>
    <w:p w:rsidR="00BD4F4C" w:rsidRDefault="00BD4F4C" w:rsidP="00BD4F4C">
      <w:pPr>
        <w:pStyle w:val="ListParagraph"/>
        <w:numPr>
          <w:ilvl w:val="0"/>
          <w:numId w:val="1"/>
        </w:numPr>
        <w:ind w:left="450" w:hanging="450"/>
      </w:pPr>
      <w:r>
        <w:t>Loubet, B., Laville, P., Lehuger, S., Larmanou, E., Fléchard, C., Mascher, N., Genermont, S., Roche, R., Ferrara, R. M., Stella, P., Personne, E., Durand, B., Decuq, C., Flura, D., Masson, S., Fanucci, O., Rampon, J.-N., Siemens, J., Kindler, R., Gabrielle, B., Schrumpf, M., and Cellier, P. (2011). Carbon, nitrogen and greenhouse gases budgets over a four years crop rotation in northern france. Plant and Soil, 343(1-2):109–137.</w:t>
      </w:r>
    </w:p>
    <w:p w:rsidR="00BD4F4C" w:rsidRDefault="00BD4F4C" w:rsidP="00BD4F4C">
      <w:pPr>
        <w:pStyle w:val="ListParagraph"/>
        <w:numPr>
          <w:ilvl w:val="0"/>
          <w:numId w:val="1"/>
        </w:numPr>
        <w:ind w:left="450" w:hanging="450"/>
      </w:pPr>
      <w:r>
        <w:t>Lüers, J., Westermann, S., Piel, K., and Boike, J. (2014). Annual CO2 budget and seasonal CO2 exchange signals at a high arctic permafrost site on spitsbergen, svalbard archipelago. Biogeosciences, 11(22):6307–6322.</w:t>
      </w:r>
    </w:p>
    <w:p w:rsidR="00BD4F4C" w:rsidRDefault="00BD4F4C" w:rsidP="00BD4F4C">
      <w:pPr>
        <w:pStyle w:val="ListParagraph"/>
        <w:numPr>
          <w:ilvl w:val="0"/>
          <w:numId w:val="1"/>
        </w:numPr>
        <w:ind w:left="450" w:hanging="450"/>
      </w:pPr>
      <w:r>
        <w:t>Lund, M., Falk, J. M., Friborg, T., Mbufong, H. N., Sigsgaard, C., Soegaard, H., and Tamstorf, M. P. (2012). Trends in CO2exchange in a high arctic tundra heath, 2000-2010. Journal of Geophysical Research: Biogeosciences, 117(G2):n/a–n/a.</w:t>
      </w:r>
    </w:p>
    <w:p w:rsidR="00BD4F4C" w:rsidRDefault="00BD4F4C" w:rsidP="00BD4F4C">
      <w:pPr>
        <w:pStyle w:val="ListParagraph"/>
        <w:numPr>
          <w:ilvl w:val="0"/>
          <w:numId w:val="1"/>
        </w:numPr>
        <w:ind w:left="450" w:hanging="450"/>
      </w:pPr>
      <w:r>
        <w:t>Ma, S., Baldocchi, D. D., Xu, L., and Hehn, T. (2007). Inter-annual variability in carbon dioxide exchange of an oak/grass savanna and open grassland in california. Agricultural and Forest Meteorology, 147(3-4):157–171.</w:t>
      </w:r>
    </w:p>
    <w:p w:rsidR="00BD4F4C" w:rsidRDefault="00BD4F4C" w:rsidP="00BD4F4C">
      <w:pPr>
        <w:pStyle w:val="ListParagraph"/>
        <w:numPr>
          <w:ilvl w:val="0"/>
          <w:numId w:val="1"/>
        </w:numPr>
        <w:ind w:left="450" w:hanging="450"/>
      </w:pPr>
      <w:r>
        <w:t>Marchesini, L. B., Papale, D., Reichstein, M., Vuichard, N., Tchebakova, N., and Valentini, R. (2007). Carbon balance assessment of a natural steppe of southern siberia by multiple constraint approach. Biogeosciences Discussions, 4(1):165–208.</w:t>
      </w:r>
    </w:p>
    <w:p w:rsidR="00BD4F4C" w:rsidRDefault="00BD4F4C" w:rsidP="00BD4F4C">
      <w:pPr>
        <w:pStyle w:val="ListParagraph"/>
        <w:numPr>
          <w:ilvl w:val="0"/>
          <w:numId w:val="1"/>
        </w:numPr>
        <w:ind w:left="450" w:hanging="450"/>
      </w:pPr>
      <w:r>
        <w:t>Marcolla, B., Cescatti, A., Manca, G., Zorer, R., Cavagna, M., Fiora, A., Gianelle, D., Rodeghiero, M., Sottocornola, M., and Zampedri, R. (2011). Climatic controls and ecosystem responses drive the inter-annual variability of the net ecosystem exchange of an alpine meadow. Agricultural and Forest Meteorology, 151(9):1233–1243.</w:t>
      </w:r>
    </w:p>
    <w:p w:rsidR="00BD4F4C" w:rsidRDefault="00BD4F4C" w:rsidP="00BD4F4C">
      <w:pPr>
        <w:pStyle w:val="ListParagraph"/>
        <w:numPr>
          <w:ilvl w:val="0"/>
          <w:numId w:val="1"/>
        </w:numPr>
        <w:ind w:left="450" w:hanging="450"/>
      </w:pPr>
      <w:r>
        <w:t>Marcolla, B., Pitacco, A., and Cescatti, A. (2003a). Canopy architecture and turbulence structure in a coniferous forest. Boundary-Layer Meteorology, 108(1):39–59.</w:t>
      </w:r>
    </w:p>
    <w:p w:rsidR="00BD4F4C" w:rsidRDefault="00BD4F4C" w:rsidP="00BD4F4C">
      <w:pPr>
        <w:pStyle w:val="ListParagraph"/>
        <w:numPr>
          <w:ilvl w:val="0"/>
          <w:numId w:val="1"/>
        </w:numPr>
        <w:ind w:left="450" w:hanging="450"/>
      </w:pPr>
      <w:r>
        <w:t>Marcolla, B., Pitacco, A., and Cescatti, A. (2003b). Canopy architecture and turbulence structure in a coniferous forest. Boundary-Layer Meteorology, 108(1):39–59.</w:t>
      </w:r>
    </w:p>
    <w:p w:rsidR="00BD4F4C" w:rsidRDefault="00BD4F4C" w:rsidP="00BD4F4C">
      <w:pPr>
        <w:pStyle w:val="ListParagraph"/>
        <w:numPr>
          <w:ilvl w:val="0"/>
          <w:numId w:val="1"/>
        </w:numPr>
        <w:ind w:left="450" w:hanging="450"/>
      </w:pPr>
      <w:r>
        <w:t>Matsumoto, K., Ohta, T., Nakai, T., Kuwada, T., Daikoku, K., Iida, S., Yabuki, H., Kononov, A. V., van der Molen, M. K., Kodama, Y., Maximov, T. C., Dolman, A. J., and Hattori, S. (2008a). Energy consumption and evapotranspiration at several boreal and temperate forests in the far east. Agricultural and Forest Meteorology, 148(12):1978–1989.</w:t>
      </w:r>
    </w:p>
    <w:p w:rsidR="00BD4F4C" w:rsidRDefault="00BD4F4C" w:rsidP="00BD4F4C">
      <w:pPr>
        <w:pStyle w:val="ListParagraph"/>
        <w:numPr>
          <w:ilvl w:val="0"/>
          <w:numId w:val="1"/>
        </w:numPr>
        <w:ind w:left="450" w:hanging="450"/>
      </w:pPr>
      <w:r>
        <w:t>Matsumoto, K., Ohta, T., Nakai, T., Kuwada, T., Daikoku, K., Iida, S., Yabuki, H., Kononov, A. V., van der Molen, M. K., Kodama, Y., Maximov, T. C., Dolman, A. J., and Hattori, S. (2008b). Energy consumption and evapotranspiration at several boreal and temperate forests in the far east. Agricultural and Forest Meteorology, 148(12):1978–1989.</w:t>
      </w:r>
    </w:p>
    <w:p w:rsidR="00BD4F4C" w:rsidRDefault="00BD4F4C" w:rsidP="00BD4F4C">
      <w:pPr>
        <w:pStyle w:val="ListParagraph"/>
        <w:numPr>
          <w:ilvl w:val="0"/>
          <w:numId w:val="1"/>
        </w:numPr>
        <w:ind w:left="450" w:hanging="450"/>
      </w:pPr>
      <w:r>
        <w:t>Matthes, J. H., Sturtevant, C., Verfaillie, J., Knox, S., and Baldocchi, D. (2014). Parsing the variability in CH4flux at a spatially heterogeneous wetland: Integrating multiple eddy covariance towers with high-resolution flux footprint analysis. Journal of Geophysical Research: Biogeosciences, 119(7):1322–1339.</w:t>
      </w:r>
    </w:p>
    <w:p w:rsidR="00BD4F4C" w:rsidRDefault="00BD4F4C" w:rsidP="00BD4F4C">
      <w:pPr>
        <w:pStyle w:val="ListParagraph"/>
        <w:numPr>
          <w:ilvl w:val="0"/>
          <w:numId w:val="1"/>
        </w:numPr>
        <w:ind w:left="450" w:hanging="450"/>
      </w:pPr>
      <w:r>
        <w:t>Mauder, M., Cuntz, M., Drüe, C., Graf, A., Rebmann, C., Schmid, H. P., Schmidt, M., and Steinbrecher, R. (2013). A strategy for quality and uncertainty assessment of long-</w:t>
      </w:r>
      <w:r>
        <w:lastRenderedPageBreak/>
        <w:t>term eddy-covariance measurements. Agricultural and Forest Meteorology, 169:122–135.</w:t>
      </w:r>
    </w:p>
    <w:p w:rsidR="00BD4F4C" w:rsidRDefault="00BD4F4C" w:rsidP="00BD4F4C">
      <w:pPr>
        <w:pStyle w:val="ListParagraph"/>
        <w:numPr>
          <w:ilvl w:val="0"/>
          <w:numId w:val="1"/>
        </w:numPr>
        <w:ind w:left="450" w:hanging="450"/>
      </w:pPr>
      <w:r>
        <w:t>McHugh, I. D., Beringer, J., Cunningham, S. C., Baker, P. J., Cavagnaro, T. R., Nally, R. M., and Thompson, R. M. (2017). Interactions between nocturnal turbulent flux, storage and advection at an “ideal” eucalypt woodland site. Biogeosciences, 14(12):3027–3050.</w:t>
      </w:r>
    </w:p>
    <w:p w:rsidR="00BD4F4C" w:rsidRDefault="00BD4F4C" w:rsidP="00BD4F4C">
      <w:pPr>
        <w:pStyle w:val="ListParagraph"/>
        <w:numPr>
          <w:ilvl w:val="0"/>
          <w:numId w:val="1"/>
        </w:numPr>
        <w:ind w:left="450" w:hanging="450"/>
      </w:pPr>
      <w:r>
        <w:t>Merbold, L., Ardö, J., Arneth, A., Scholes, R. J., Nouvellon, Y., de Grandcourt, A., Archibald, S., Bonnefond, J. M., Boulain, N., Brueggemann, N., Bruemmer, C., Cappelaere, B., Ceschia, E., El-Khidir, H. A. M., El-Tahir, B. A., Falk, U., Lloyd, J., Kergoat, L., Dantec, V. L., Mougin, E., Muchinda, M., Mukelabai, M. M., Ramier, D., Roupsard, O., Timouk, F., Veenendaal, E. M., and Kutsch, W. L. (2009). Precipitation as driver of carbon fluxes in 11 african ecosystems. Biogeosciences, 6(6):1027–1041.</w:t>
      </w:r>
    </w:p>
    <w:p w:rsidR="00BD4F4C" w:rsidRDefault="00BD4F4C" w:rsidP="00BD4F4C">
      <w:pPr>
        <w:pStyle w:val="ListParagraph"/>
        <w:numPr>
          <w:ilvl w:val="0"/>
          <w:numId w:val="1"/>
        </w:numPr>
        <w:ind w:left="450" w:hanging="450"/>
      </w:pPr>
      <w:r>
        <w:t>Merbold, L., Eugster, W., Stieger, J., Zahniser, M., Nelson, D., and Buchmann, N. (2014). Greenhouse gas budget (CO2, CH4and n2o) of intensively managed grassland following restoration. Global Change Biology, 20(6):1913–1928.</w:t>
      </w:r>
    </w:p>
    <w:p w:rsidR="00BD4F4C" w:rsidRDefault="00BD4F4C" w:rsidP="00BD4F4C">
      <w:pPr>
        <w:pStyle w:val="ListParagraph"/>
        <w:numPr>
          <w:ilvl w:val="0"/>
          <w:numId w:val="1"/>
        </w:numPr>
        <w:ind w:left="450" w:hanging="450"/>
      </w:pPr>
      <w:r>
        <w:t>MERBOLD, L., KUTSCH, W. L., CORRADI, C., KOLLE, O., REBMANN, C., STOY, P. C., ZIMOV, S. A., and SCHULZE, E.-D. (2009). Artificial drainage and associated carbon fluxes (CO2/CH4) in a tundra ecosystem. Global Change Biology, 15(11):2599–2614.</w:t>
      </w:r>
    </w:p>
    <w:p w:rsidR="00BD4F4C" w:rsidRDefault="00BD4F4C" w:rsidP="00BD4F4C">
      <w:pPr>
        <w:pStyle w:val="ListParagraph"/>
        <w:numPr>
          <w:ilvl w:val="0"/>
          <w:numId w:val="1"/>
        </w:numPr>
        <w:ind w:left="450" w:hanging="450"/>
      </w:pPr>
      <w:r>
        <w:t>Meyer, W. S., Kondrlovà, E., and Koerber, G. R. (2015). Evaporation of perennial semi-arid woodland in southeastern australia is adapted for irregular but common dry periods. Hydrological Processes, 29(17):3714–3726.</w:t>
      </w:r>
    </w:p>
    <w:p w:rsidR="00BD4F4C" w:rsidRDefault="00BD4F4C" w:rsidP="00BD4F4C">
      <w:pPr>
        <w:pStyle w:val="ListParagraph"/>
        <w:numPr>
          <w:ilvl w:val="0"/>
          <w:numId w:val="1"/>
        </w:numPr>
        <w:ind w:left="450" w:hanging="450"/>
      </w:pPr>
      <w:r>
        <w:t>Migliavacca, M., Meroni, M., Busetto, L., Colombo, R., Zenone, T., Matteucci, G., Manca, G., and Seufert, G. (2009). Modeling gross primary production of agro-forestry ecosystems by assimilation of satellite-derived information in a process-based model. Sensors, 9(2):922–942.</w:t>
      </w:r>
    </w:p>
    <w:p w:rsidR="00BD4F4C" w:rsidRDefault="00BD4F4C" w:rsidP="00BD4F4C">
      <w:pPr>
        <w:pStyle w:val="ListParagraph"/>
        <w:numPr>
          <w:ilvl w:val="0"/>
          <w:numId w:val="1"/>
        </w:numPr>
        <w:ind w:left="450" w:hanging="450"/>
      </w:pPr>
      <w:r>
        <w:t>Mkhabela, M., Amiro, B., Barr, A., Black, T., Hawthorne, I., Kidston, J., McCaughey, J., Orchansky, A., Nesic, Z., Sass, A., Shashkov, A., and Zha, T. (2009a). Comparison of carbon dynamics and water use efficiency following fire and harvesting in canadian boreal forests. Agricultural and Forest Meteorology, 149(5):783–794.</w:t>
      </w:r>
    </w:p>
    <w:p w:rsidR="00BD4F4C" w:rsidRDefault="00BD4F4C" w:rsidP="00BD4F4C">
      <w:pPr>
        <w:pStyle w:val="ListParagraph"/>
        <w:numPr>
          <w:ilvl w:val="0"/>
          <w:numId w:val="1"/>
        </w:numPr>
        <w:ind w:left="450" w:hanging="450"/>
      </w:pPr>
      <w:r>
        <w:t>Mkhabela, M., Amiro, B., Barr, A., Black, T., Hawthorne, I., Kidston, J., McCaughey, J., Orchansky, A., Nesic, Z., Sass, A., Shashkov, A., and Zha, T. (2009b). Comparison of carbon dynamics and water use efficiency following fire and harvesting in canadian boreal forests. Agricultural and Forest Meteorology, 149(5):783–794.</w:t>
      </w:r>
    </w:p>
    <w:p w:rsidR="00BD4F4C" w:rsidRDefault="00BD4F4C" w:rsidP="00BD4F4C">
      <w:pPr>
        <w:pStyle w:val="ListParagraph"/>
        <w:numPr>
          <w:ilvl w:val="0"/>
          <w:numId w:val="1"/>
        </w:numPr>
        <w:ind w:left="450" w:hanging="450"/>
      </w:pPr>
      <w:r>
        <w:t>Mkhabela, M., Amiro, B., Barr, A., Black, T., Hawthorne, I., Kidston, J., McCaughey, J., Orchansky, A., Nesic, Z., Sass, A., Shashkov, A., and Zha, T. (2009c). Comparison of carbon dynamics and water use efficiency following fire and harvesting in canadian boreal forests. Agricultural and Forest Meteorology, 149(5):783–794.</w:t>
      </w:r>
    </w:p>
    <w:p w:rsidR="00BD4F4C" w:rsidRDefault="00BD4F4C" w:rsidP="00BD4F4C">
      <w:pPr>
        <w:pStyle w:val="ListParagraph"/>
        <w:numPr>
          <w:ilvl w:val="0"/>
          <w:numId w:val="1"/>
        </w:numPr>
        <w:ind w:left="450" w:hanging="450"/>
      </w:pPr>
      <w:r>
        <w:t>Monson, R. K., Turnipseed, A. A., Sparks, J. P., Harley, P. C., Scott-Denton, L. E., Sparks, K., and Huxman, T. E. (2002). Carbon sequestration in a high-elevation, subalpine forest. Global Change Biology, 8(5):459–478.</w:t>
      </w:r>
    </w:p>
    <w:p w:rsidR="00BD4F4C" w:rsidRDefault="00BD4F4C" w:rsidP="00BD4F4C">
      <w:pPr>
        <w:pStyle w:val="ListParagraph"/>
        <w:numPr>
          <w:ilvl w:val="0"/>
          <w:numId w:val="1"/>
        </w:numPr>
        <w:ind w:left="450" w:hanging="450"/>
      </w:pPr>
      <w:r>
        <w:t>Montagnani, L., Manca, G., Canepa, E., Georgieva, E., Acosta, M., Feigenwinter, C., Janous, D., Kerschbaumer, G., Lindroth, A., Minach, L., Minerbi, S., MÃ¶lder, M., Pavelka, M., Seufert, G., Zeri, M., and Ziegler, W. (2009). A new mass conservation approach to the study of CO2advection in an alpine forest. Journal of Geophysical Research, 114(D7).</w:t>
      </w:r>
    </w:p>
    <w:p w:rsidR="00BD4F4C" w:rsidRDefault="00BD4F4C" w:rsidP="00BD4F4C">
      <w:pPr>
        <w:pStyle w:val="ListParagraph"/>
        <w:numPr>
          <w:ilvl w:val="0"/>
          <w:numId w:val="1"/>
        </w:numPr>
        <w:ind w:left="450" w:hanging="450"/>
      </w:pPr>
      <w:r>
        <w:t>Morin, T. H., Bohrer, G., d. M. Frasson, R. P., Naor-Azreli, L., Mesi, S., Stefanik, K. C., and Schäfer, K. V. R. (2014). Environmental drivers of methane fluxes from an urban temperate wetland park. Journal of Geophysical Research: Biogeosciences, 119(11):2188–2208.</w:t>
      </w:r>
    </w:p>
    <w:p w:rsidR="00BD4F4C" w:rsidRDefault="00BD4F4C" w:rsidP="00BD4F4C">
      <w:pPr>
        <w:pStyle w:val="ListParagraph"/>
        <w:numPr>
          <w:ilvl w:val="0"/>
          <w:numId w:val="1"/>
        </w:numPr>
        <w:ind w:left="450" w:hanging="450"/>
      </w:pPr>
      <w:r>
        <w:lastRenderedPageBreak/>
        <w:t>Moureaux, C., Debacq, A., Bodson, B., Heinesch, B., and Aubinet, M. (2006). Annual net ecosystem carbon exchange by a sugar beet crop. Agricultural and Forest Meteorology, 139(1-2):25–39.</w:t>
      </w:r>
    </w:p>
    <w:p w:rsidR="00BD4F4C" w:rsidRDefault="00BD4F4C" w:rsidP="00BD4F4C">
      <w:pPr>
        <w:pStyle w:val="ListParagraph"/>
        <w:numPr>
          <w:ilvl w:val="0"/>
          <w:numId w:val="1"/>
        </w:numPr>
        <w:ind w:left="450" w:hanging="450"/>
      </w:pPr>
      <w:r>
        <w:t>Nakai, T., Kim, Y., Busey, R. C., Suzuki, R., Nagai, S., Kobayashi, H., Park, H., Sugiura, K., and Ito, A. (2013). Characteristics of evapotranspiration from a permafrost black spruce forest in interior alaska. Polar Science, 7(2):136–148.</w:t>
      </w:r>
    </w:p>
    <w:p w:rsidR="00BD4F4C" w:rsidRDefault="00BD4F4C" w:rsidP="00BD4F4C">
      <w:pPr>
        <w:pStyle w:val="ListParagraph"/>
        <w:numPr>
          <w:ilvl w:val="0"/>
          <w:numId w:val="1"/>
        </w:numPr>
        <w:ind w:left="450" w:hanging="450"/>
      </w:pPr>
      <w:r>
        <w:t>Noormets, A., Chen, J., and Crow, T. R. (2007a). Age-dependent changes in ecosystem carbon fluxes in managed forests in northern wisconsin, USA. Ecosystems, 10(2):187–203.</w:t>
      </w:r>
    </w:p>
    <w:p w:rsidR="00BD4F4C" w:rsidRDefault="00BD4F4C" w:rsidP="00BD4F4C">
      <w:pPr>
        <w:pStyle w:val="ListParagraph"/>
        <w:numPr>
          <w:ilvl w:val="0"/>
          <w:numId w:val="1"/>
        </w:numPr>
        <w:ind w:left="450" w:hanging="450"/>
      </w:pPr>
      <w:r>
        <w:t>Noormets, A., Chen, J., and Crow, T. R. (2007b). Age-dependent changes in ecosystem carbon fluxes in managed forests in northern wisconsin, USA. Ecosystems, 10(2):187–203.</w:t>
      </w:r>
    </w:p>
    <w:p w:rsidR="00BD4F4C" w:rsidRDefault="00BD4F4C" w:rsidP="00BD4F4C">
      <w:pPr>
        <w:pStyle w:val="ListParagraph"/>
        <w:numPr>
          <w:ilvl w:val="0"/>
          <w:numId w:val="1"/>
        </w:numPr>
        <w:ind w:left="450" w:hanging="450"/>
      </w:pPr>
      <w:r>
        <w:t>Noormets, A., Chen, J., and Crow, T. R. (2007c). Age-dependent changes in ecosystem carbon fluxes in managed forests in northern wisconsin, USA. Ecosystems, 10(2):187–203.</w:t>
      </w:r>
    </w:p>
    <w:p w:rsidR="00BD4F4C" w:rsidRDefault="00BD4F4C" w:rsidP="00BD4F4C">
      <w:pPr>
        <w:pStyle w:val="ListParagraph"/>
        <w:numPr>
          <w:ilvl w:val="0"/>
          <w:numId w:val="1"/>
        </w:numPr>
        <w:ind w:left="450" w:hanging="450"/>
      </w:pPr>
      <w:r>
        <w:t>Noormets, A., Chen, J., and Crow, T. R. (2007d). Age-dependent changes in ecosystem carbon fluxes in managed forests in northern wisconsin, USA. Ecosystems, 10(2):187–203.</w:t>
      </w:r>
    </w:p>
    <w:p w:rsidR="00BD4F4C" w:rsidRDefault="00BD4F4C" w:rsidP="00BD4F4C">
      <w:pPr>
        <w:pStyle w:val="ListParagraph"/>
        <w:numPr>
          <w:ilvl w:val="0"/>
          <w:numId w:val="1"/>
        </w:numPr>
        <w:ind w:left="450" w:hanging="450"/>
      </w:pPr>
      <w:r>
        <w:t>Noormets, A., Chen, J., and Crow, T. R. (2007e). Age-dependent changes in ecosystem carbon fluxes in managed forests in northern wisconsin, USA. Ecosystems, 10(2):187–203.</w:t>
      </w:r>
    </w:p>
    <w:p w:rsidR="00BD4F4C" w:rsidRDefault="00BD4F4C" w:rsidP="00BD4F4C">
      <w:pPr>
        <w:pStyle w:val="ListParagraph"/>
        <w:numPr>
          <w:ilvl w:val="0"/>
          <w:numId w:val="1"/>
        </w:numPr>
        <w:ind w:left="450" w:hanging="450"/>
      </w:pPr>
      <w:r>
        <w:t>Oikawa, P. Y., Jenerette, G. D., Knox, S. H., Sturtevant, C., Verfaillie, J., Dronova, I., Poindexter, C. M., Eichelmann, E., and Baldocchi, D. D. (2017). Evaluation of a hierarchy of models reveals importance of substrate limitation for predicting carbon dioxide and methane exchange in restored wetlands. Journal of Geophysical Research: Biogeosciences, 122(1):145–167.</w:t>
      </w:r>
    </w:p>
    <w:p w:rsidR="00BD4F4C" w:rsidRDefault="00BD4F4C" w:rsidP="00BD4F4C">
      <w:pPr>
        <w:pStyle w:val="ListParagraph"/>
        <w:numPr>
          <w:ilvl w:val="0"/>
          <w:numId w:val="1"/>
        </w:numPr>
        <w:ind w:left="450" w:hanging="450"/>
      </w:pPr>
      <w:r>
        <w:t>Papale, D., Migliavacca, M., Cremonese, E., Cescatti, A., Alberti, G., Balzarolo, M., Marchesini, L. B., Canfora, E., Casa, R., Duce, P., Facini, O., Galvagno, M., Genesio, L., Gianelle, D., Magliulo, V., Matteucci, G., Montagnani, L., Petrella, F., Pitacco, A., Seufert, G., Spano, D., Stefani, P., Vaccari, F. P., and Valentini, R. (2014). Carbon, water and energy fluxes of terrestrial ecosystems in italy. In The Greenhouse Gas Balance of Italy, pages 11–45. Springer Berlin Heidelberg.</w:t>
      </w:r>
    </w:p>
    <w:p w:rsidR="00BD4F4C" w:rsidRDefault="00BD4F4C" w:rsidP="00BD4F4C">
      <w:pPr>
        <w:pStyle w:val="ListParagraph"/>
        <w:numPr>
          <w:ilvl w:val="0"/>
          <w:numId w:val="1"/>
        </w:numPr>
        <w:ind w:left="450" w:hanging="450"/>
      </w:pPr>
      <w:r>
        <w:t>Pilegaard, K., Ibrom, A., Courtney, M. S., Hummelshøj, P., and Jensen, N. O. (2011). Increasing net CO2 uptake by a danish beech forest during the period from 1996 to 2009. Agricultural and Forest Meteorology, 151(7):934–946.</w:t>
      </w:r>
    </w:p>
    <w:p w:rsidR="00BD4F4C" w:rsidRDefault="00BD4F4C" w:rsidP="00BD4F4C">
      <w:pPr>
        <w:pStyle w:val="ListParagraph"/>
        <w:numPr>
          <w:ilvl w:val="0"/>
          <w:numId w:val="1"/>
        </w:numPr>
        <w:ind w:left="450" w:hanging="450"/>
      </w:pPr>
      <w:r>
        <w:t>Posse, G., Lewczuk, N., Richter, K., and Cristiano, P. (2016). Carbon and water vapor balance in a subtropical pine plantation. iForest - Biogeosciences and Forestry, 9(5):736–742.</w:t>
      </w:r>
    </w:p>
    <w:p w:rsidR="00BD4F4C" w:rsidRDefault="00BD4F4C" w:rsidP="00BD4F4C">
      <w:pPr>
        <w:pStyle w:val="ListParagraph"/>
        <w:numPr>
          <w:ilvl w:val="0"/>
          <w:numId w:val="1"/>
        </w:numPr>
        <w:ind w:left="450" w:hanging="450"/>
      </w:pPr>
      <w:r>
        <w:t>Post, H., Franssen, H. J. H., Graf, A., Schmidt, M., and Vereecken, H. (2015). Uncertainty analysis of eddy covariance CO2 flux measurements for different EC tower distances using an extended two-tower approach. Biogeosciences, 12(4):1205–1221.</w:t>
      </w:r>
    </w:p>
    <w:p w:rsidR="00BD4F4C" w:rsidRDefault="00BD4F4C" w:rsidP="00BD4F4C">
      <w:pPr>
        <w:pStyle w:val="ListParagraph"/>
        <w:numPr>
          <w:ilvl w:val="0"/>
          <w:numId w:val="1"/>
        </w:numPr>
        <w:ind w:left="450" w:hanging="450"/>
      </w:pPr>
      <w:r>
        <w:t>Powell, T. L., Bracho, R., Li, J., Dore, S., Hinkle, C. R., and Drake, B. G. (2006). Environmental controls over net ecosystem carbon exchange of scrub oak in central florida. Agricultural and Forest Meteorology, 141(1):19–34.</w:t>
      </w:r>
    </w:p>
    <w:p w:rsidR="00BD4F4C" w:rsidRDefault="00BD4F4C" w:rsidP="00BD4F4C">
      <w:pPr>
        <w:pStyle w:val="ListParagraph"/>
        <w:numPr>
          <w:ilvl w:val="0"/>
          <w:numId w:val="1"/>
        </w:numPr>
        <w:ind w:left="450" w:hanging="450"/>
      </w:pPr>
      <w:r>
        <w:t>Prescher, A.-K., Grünwald, T., and Bernhofer, C. (2010a). Land use regulates carbon budgets in eastern germany: From NEE to NBP. Agricultural and Forest Meteorology, 150(7-8):1016–1025.</w:t>
      </w:r>
    </w:p>
    <w:p w:rsidR="00BD4F4C" w:rsidRDefault="00BD4F4C" w:rsidP="00BD4F4C">
      <w:pPr>
        <w:pStyle w:val="ListParagraph"/>
        <w:numPr>
          <w:ilvl w:val="0"/>
          <w:numId w:val="1"/>
        </w:numPr>
        <w:ind w:left="450" w:hanging="450"/>
      </w:pPr>
      <w:r>
        <w:t>Prescher, A.-K., Grünwald, T., and Bernhofer, C. (2010b). Land use regulates carbon budgets in eastern germany: From NEE to NBP. Agricultural and Forest Meteorology, 150(7-8):1016–1025.</w:t>
      </w:r>
    </w:p>
    <w:p w:rsidR="00BD4F4C" w:rsidRDefault="00BD4F4C" w:rsidP="00BD4F4C">
      <w:pPr>
        <w:pStyle w:val="ListParagraph"/>
        <w:numPr>
          <w:ilvl w:val="0"/>
          <w:numId w:val="1"/>
        </w:numPr>
        <w:ind w:left="450" w:hanging="450"/>
      </w:pPr>
      <w:r>
        <w:lastRenderedPageBreak/>
        <w:t>Rambal, S., Joffre, R., Ourcival, J. M., Cavender-Bares, J., and Rocheteau, A. (2004). The growth respiration component in eddy CO2 flux from a quercus ilex Mediterranean forest. Global Change Biology, 10(9):1460–1469.</w:t>
      </w:r>
    </w:p>
    <w:p w:rsidR="00BD4F4C" w:rsidRDefault="00BD4F4C" w:rsidP="00BD4F4C">
      <w:pPr>
        <w:pStyle w:val="ListParagraph"/>
        <w:numPr>
          <w:ilvl w:val="0"/>
          <w:numId w:val="1"/>
        </w:numPr>
        <w:ind w:left="450" w:hanging="450"/>
      </w:pPr>
      <w:r>
        <w:t>Raz-Yaseef, N., Billesbach, D. P., Fischer, M. L., Biraud, S. C., Gunter, S. A., Bradford, J. A., and Torn, M. S. (2015a). Vulnerability of crops and native grasses to summer drying in the U.S. southern great plains. Agriculture, Ecosystems &amp; Environment, 213:209–218.</w:t>
      </w:r>
    </w:p>
    <w:p w:rsidR="00BD4F4C" w:rsidRDefault="00BD4F4C" w:rsidP="00BD4F4C">
      <w:pPr>
        <w:pStyle w:val="ListParagraph"/>
        <w:numPr>
          <w:ilvl w:val="0"/>
          <w:numId w:val="1"/>
        </w:numPr>
        <w:ind w:left="450" w:hanging="450"/>
      </w:pPr>
      <w:r>
        <w:t>Raz-Yaseef, N., Billesbach, D. P., Fischer, M. L., Biraud, S. C., Gunter, S. A., Bradford, J. A., and Torn, M. S. (2015b). Vulnerability of crops and native grasses to summer drying in the u.s. southern great plains. Agriculture, Ecosystems &amp; Environment, 213:209–218.</w:t>
      </w:r>
    </w:p>
    <w:p w:rsidR="00BD4F4C" w:rsidRDefault="00BD4F4C" w:rsidP="00BD4F4C">
      <w:pPr>
        <w:pStyle w:val="ListParagraph"/>
        <w:numPr>
          <w:ilvl w:val="0"/>
          <w:numId w:val="1"/>
        </w:numPr>
        <w:ind w:left="450" w:hanging="450"/>
      </w:pPr>
      <w:r>
        <w:t>Raz-Yaseef, N., Billesbach, D. P., Fischer, M. L., Biraud, S. C., Gunter, S. A., Bradford, J. A., and Torn, M. S. (2015c). Vulnerability of crops and native grasses to summer drying in the u.s. southern great plains. Agriculture, Ecosystems &amp; Environment, 213:209–218.</w:t>
      </w:r>
    </w:p>
    <w:p w:rsidR="00BD4F4C" w:rsidRDefault="00BD4F4C" w:rsidP="00BD4F4C">
      <w:pPr>
        <w:pStyle w:val="ListParagraph"/>
        <w:numPr>
          <w:ilvl w:val="0"/>
          <w:numId w:val="1"/>
        </w:numPr>
        <w:ind w:left="450" w:hanging="450"/>
      </w:pPr>
      <w:r>
        <w:t>Raz-Yaseef, N., Billesbach, D. P., Fischer, M. L., Biraud, S. C., Gunter, S. A., Bradford, J. A., and Torn, M. S. (2015d). Vulnerability of crops and native grasses to summer drying in the u.s. southern great plains. Agriculture, Ecosystems &amp; Environment, 213:209–218.</w:t>
      </w:r>
    </w:p>
    <w:p w:rsidR="00BD4F4C" w:rsidRDefault="00BD4F4C" w:rsidP="00BD4F4C">
      <w:pPr>
        <w:pStyle w:val="ListParagraph"/>
        <w:numPr>
          <w:ilvl w:val="0"/>
          <w:numId w:val="1"/>
        </w:numPr>
        <w:ind w:left="450" w:hanging="450"/>
      </w:pPr>
      <w:r>
        <w:t>Reverter, B. R., Sánchez-Cañete, E. P., Resco, V., Serrano-Ortiz, P., Oyonarte, C., and Kowalski, A. S. (2010). Analyzing the major drivers of NEE in a mediterranean alpine shrubland. Biogeosciences, 7(9):2601–2611.</w:t>
      </w:r>
    </w:p>
    <w:p w:rsidR="00BD4F4C" w:rsidRDefault="00BD4F4C" w:rsidP="00BD4F4C">
      <w:pPr>
        <w:pStyle w:val="ListParagraph"/>
        <w:numPr>
          <w:ilvl w:val="0"/>
          <w:numId w:val="1"/>
        </w:numPr>
        <w:ind w:left="450" w:hanging="450"/>
      </w:pPr>
      <w:r>
        <w:t>Rey, A., Pegoraro, E., Tedeschi, V., Parri, I. D., Jarvis, P. G., and Valentini, R. (2002). Annual variation in soil respiration and its components in a coppice oak forest in central italy. Global Change Biology, 8(9):851–866.</w:t>
      </w:r>
    </w:p>
    <w:p w:rsidR="00BD4F4C" w:rsidRDefault="00BD4F4C" w:rsidP="00BD4F4C">
      <w:pPr>
        <w:pStyle w:val="ListParagraph"/>
        <w:numPr>
          <w:ilvl w:val="0"/>
          <w:numId w:val="1"/>
        </w:numPr>
        <w:ind w:left="450" w:hanging="450"/>
      </w:pPr>
      <w:r>
        <w:t>Ruehr, N. K., Martin, J. G., and Law, B. E. (2012). Effects of water availability on carbon and water exchange in a young ponderosa pine forest: Above- and belowground responses. Agricultural and Forest Meteorology, 164:136–148.</w:t>
      </w:r>
    </w:p>
    <w:p w:rsidR="00BD4F4C" w:rsidRDefault="00BD4F4C" w:rsidP="00BD4F4C">
      <w:pPr>
        <w:pStyle w:val="ListParagraph"/>
        <w:numPr>
          <w:ilvl w:val="0"/>
          <w:numId w:val="1"/>
        </w:numPr>
        <w:ind w:left="450" w:hanging="450"/>
      </w:pPr>
      <w:r>
        <w:t>Sabbatini, S., Arriga, N., Bertolini, T., Castaldi, S., Chiti, T., Consalvo, C., Djomo, S. N., Gioli, B., Matteucci, G., and Papale, D. (2016a). Greenhouse gas balance of cropland conversion to bioenergy poplar short-rotation coppice. Biogeosciences, 13(1):95–113.</w:t>
      </w:r>
    </w:p>
    <w:p w:rsidR="00BD4F4C" w:rsidRDefault="00BD4F4C" w:rsidP="00BD4F4C">
      <w:pPr>
        <w:pStyle w:val="ListParagraph"/>
        <w:numPr>
          <w:ilvl w:val="0"/>
          <w:numId w:val="1"/>
        </w:numPr>
        <w:ind w:left="450" w:hanging="450"/>
      </w:pPr>
      <w:r>
        <w:t>Sabbatini, S., Arriga, N., Bertolini, T., Castaldi, S., Chiti, T., Consalvo, C., Djomo, S. N., Gioli, B., Matteucci, G., and Papale, D. (2016b). Greenhouse gas balance of cropland conversion to bioenergy poplar short-rotation coppice. Biogeosciences, 13(1):95–113.</w:t>
      </w:r>
    </w:p>
    <w:p w:rsidR="00BD4F4C" w:rsidRDefault="00BD4F4C" w:rsidP="00BD4F4C">
      <w:pPr>
        <w:pStyle w:val="ListParagraph"/>
        <w:numPr>
          <w:ilvl w:val="0"/>
          <w:numId w:val="1"/>
        </w:numPr>
        <w:ind w:left="450" w:hanging="450"/>
      </w:pPr>
      <w:r>
        <w:t>Sabbatini, S., Arriga, N., Bertolini, T., Castaldi, S., Chiti, T., Consalvo, C., Djomo, S. N., Gioli, B., Matteucci, G., and Papale, D. (2016c). Greenhouse gas balance of cropland conversion to bioenergy poplar short-rotation coppice. Biogeosciences, 13(1):95–113.</w:t>
      </w:r>
    </w:p>
    <w:p w:rsidR="00BD4F4C" w:rsidRDefault="00BD4F4C" w:rsidP="00BD4F4C">
      <w:pPr>
        <w:pStyle w:val="ListParagraph"/>
        <w:numPr>
          <w:ilvl w:val="0"/>
          <w:numId w:val="1"/>
        </w:numPr>
        <w:ind w:left="450" w:hanging="450"/>
      </w:pPr>
      <w:r>
        <w:t>Schmidt, M., Reichenau, T., Fiener, P., and Schneider, K. (2012). The carbon budget of a winter wheat field: An eddy covariance analysis of seasonal and inter-annual variability. Agricultural and Forest Meteorology, 165:114–126.</w:t>
      </w:r>
    </w:p>
    <w:p w:rsidR="00BD4F4C" w:rsidRDefault="00BD4F4C" w:rsidP="00BD4F4C">
      <w:pPr>
        <w:pStyle w:val="ListParagraph"/>
        <w:numPr>
          <w:ilvl w:val="0"/>
          <w:numId w:val="1"/>
        </w:numPr>
        <w:ind w:left="450" w:hanging="450"/>
      </w:pPr>
      <w:r w:rsidRPr="00736E73">
        <w:t>Schroder, I., Kuske, T. and Zegelin, S.: Eddy Covariance Dataset for Arcturus (2011-2013), Geoscience Australia, Canberra, doi:102.100.100/14249, 2014.</w:t>
      </w:r>
    </w:p>
    <w:p w:rsidR="00BD4F4C" w:rsidRDefault="00BD4F4C" w:rsidP="00BD4F4C">
      <w:pPr>
        <w:pStyle w:val="ListParagraph"/>
        <w:numPr>
          <w:ilvl w:val="0"/>
          <w:numId w:val="1"/>
        </w:numPr>
        <w:ind w:left="450" w:hanging="450"/>
      </w:pPr>
      <w:r>
        <w:t>Scott, R. L., Biederman, J. A., Hamerlynck, E. P., and Barron-Gafford, G. A. (2015a). The carbon balance pivot point of southwestern u.s. semiarid ecosystems: Insights from the 21st century drought. Journal of Geophysical Research: Biogeosciences, 120(12):2612–2624.</w:t>
      </w:r>
    </w:p>
    <w:p w:rsidR="00BD4F4C" w:rsidRDefault="00BD4F4C" w:rsidP="00BD4F4C">
      <w:pPr>
        <w:pStyle w:val="ListParagraph"/>
        <w:numPr>
          <w:ilvl w:val="0"/>
          <w:numId w:val="1"/>
        </w:numPr>
        <w:ind w:left="450" w:hanging="450"/>
      </w:pPr>
      <w:r>
        <w:lastRenderedPageBreak/>
        <w:t>Scott, R. L., Biederman, J. A., Hamerlynck, E. P., and Barron-Gafford, G. A. (2015b). The carbon balance pivot point of southwestern u.s. semiarid ecosystems: Insights from the 21st century drought. Journal of Geophysical Research: Biogeosciences, 120(12):2612–2624.</w:t>
      </w:r>
    </w:p>
    <w:p w:rsidR="00BD4F4C" w:rsidRDefault="00BD4F4C" w:rsidP="00BD4F4C">
      <w:pPr>
        <w:pStyle w:val="ListParagraph"/>
        <w:numPr>
          <w:ilvl w:val="0"/>
          <w:numId w:val="1"/>
        </w:numPr>
        <w:ind w:left="450" w:hanging="450"/>
      </w:pPr>
      <w:r>
        <w:t>Scott, R. L., Hamerlynck, E. P., Jenerette, G. D., Moran, M. S., and Barron-Gafford, G. A. (2010). Carbon dioxide exchange in a semidesert grassland through drought-induced vegetation change. Journal of Geophysical Research, 115(G3).</w:t>
      </w:r>
    </w:p>
    <w:p w:rsidR="00BD4F4C" w:rsidRDefault="00BD4F4C" w:rsidP="00BD4F4C">
      <w:pPr>
        <w:pStyle w:val="ListParagraph"/>
        <w:numPr>
          <w:ilvl w:val="0"/>
          <w:numId w:val="1"/>
        </w:numPr>
        <w:ind w:left="450" w:hanging="450"/>
      </w:pPr>
      <w:r>
        <w:t>Scott, R. L., Jenerette, G. D., Potts, D. L., and Huxman, T. E. (2009). Effects of seasonal drought on net carbon dioxide exchange from a woody-plant-encroached semiarid grassland. Journal of Geophysical Research, 114(G4).</w:t>
      </w:r>
    </w:p>
    <w:p w:rsidR="00BD4F4C" w:rsidRDefault="00BD4F4C" w:rsidP="00BD4F4C">
      <w:pPr>
        <w:pStyle w:val="ListParagraph"/>
        <w:numPr>
          <w:ilvl w:val="0"/>
          <w:numId w:val="1"/>
        </w:numPr>
        <w:ind w:left="450" w:hanging="450"/>
      </w:pPr>
      <w:r>
        <w:t>Shi, P., Sun, X., Xu, L., Zhang, X., He, Y., Zhang, D., and Yu, G. (2006). Net ecosystem CO2 exchange and controlling factors in a steppe—kobresia meadow on the Tibetan Plateau. Science in China Series D: Earth Sciences, 49(S2):207–218.</w:t>
      </w:r>
    </w:p>
    <w:p w:rsidR="00BD4F4C" w:rsidRDefault="00BD4F4C" w:rsidP="00BD4F4C">
      <w:pPr>
        <w:pStyle w:val="ListParagraph"/>
        <w:numPr>
          <w:ilvl w:val="0"/>
          <w:numId w:val="1"/>
        </w:numPr>
        <w:ind w:left="450" w:hanging="450"/>
      </w:pPr>
      <w:r>
        <w:t>Stevens, R. M., Ewenz, C. M., Grigson, G., and Conner, S. M. (2011). Water use by an irrigated almond orchard. Irrigation Science, 30(3):189–200.</w:t>
      </w:r>
    </w:p>
    <w:p w:rsidR="00BD4F4C" w:rsidRDefault="00BD4F4C" w:rsidP="00BD4F4C">
      <w:pPr>
        <w:pStyle w:val="ListParagraph"/>
        <w:numPr>
          <w:ilvl w:val="0"/>
          <w:numId w:val="1"/>
        </w:numPr>
        <w:ind w:left="450" w:hanging="450"/>
      </w:pPr>
      <w:r>
        <w:t>Stiegler, C., Lund, M., Christensen, T. R., Mastepanov, M., and Lindroth, A. (2016). Two years with extreme and little snowfall: effects on energy partitioning and surface energy exchange in a high-arctic tundra ecosystem. The Cryosphere, 10(4):1395–1413.</w:t>
      </w:r>
    </w:p>
    <w:p w:rsidR="00BD4F4C" w:rsidRDefault="00BD4F4C" w:rsidP="00BD4F4C">
      <w:pPr>
        <w:pStyle w:val="ListParagraph"/>
        <w:numPr>
          <w:ilvl w:val="0"/>
          <w:numId w:val="1"/>
        </w:numPr>
        <w:ind w:left="450" w:hanging="450"/>
      </w:pPr>
      <w:r>
        <w:t>Sulman, B. N., Desai, A. R., Cook, B. D., Saliendra, N., and Mackay, D. S. (2009). Contrasting carbon dioxide fluxes between a drying shrub wetland in northern wisconsin, USA, and nearby forests. Biogeosciences, 6(6):1115–1126.</w:t>
      </w:r>
    </w:p>
    <w:p w:rsidR="00BD4F4C" w:rsidRDefault="00BD4F4C" w:rsidP="00BD4F4C">
      <w:pPr>
        <w:pStyle w:val="ListParagraph"/>
        <w:numPr>
          <w:ilvl w:val="0"/>
          <w:numId w:val="1"/>
        </w:numPr>
        <w:ind w:left="450" w:hanging="450"/>
      </w:pPr>
      <w:r>
        <w:t>Tagesson, T., Fensholt, R., Guiro, I., Rasmussen, M. O., Huber, S., Mbow, C., Garcia, M., Horion, S., Sandholt, I., Holm-Rasmussen, B., Göttsche, F. M., Ridler, M.-E., Olén, N., Olsen, J. L., Ehammer, A., Madsen, M., Olesen, F. S., and ArdÃ¶, J. (2014). Ecosystem properties of semiarid savanna grassland in west africa and its relationship with environmental variability. Global Change Biology, 21(1):250–264.</w:t>
      </w:r>
    </w:p>
    <w:p w:rsidR="00BD4F4C" w:rsidRDefault="00BD4F4C" w:rsidP="00BD4F4C">
      <w:pPr>
        <w:pStyle w:val="ListParagraph"/>
        <w:numPr>
          <w:ilvl w:val="0"/>
          <w:numId w:val="1"/>
        </w:numPr>
        <w:ind w:left="450" w:hanging="450"/>
      </w:pPr>
      <w:r>
        <w:t>TEDESCHI, V., REY, A., MANCA, G., VALENTINI, R., JARVIS, P. G., and BORGHETTI, M. (2006). Soil respiration in a mediterranean oak forest at different developmental stages after coppicing. Global Change Biology, 12(1):110–121.</w:t>
      </w:r>
    </w:p>
    <w:p w:rsidR="00BD4F4C" w:rsidRDefault="00BD4F4C" w:rsidP="00BD4F4C">
      <w:pPr>
        <w:pStyle w:val="ListParagraph"/>
        <w:numPr>
          <w:ilvl w:val="0"/>
          <w:numId w:val="1"/>
        </w:numPr>
        <w:ind w:left="450" w:hanging="450"/>
      </w:pPr>
      <w:r>
        <w:t>Thum, T., Aalto, T., Laurila, T., Aurela, M., Kolari, P., and Hari, P. (2007). Parametrization of two photosynthesis models at the canopy scale in a northern boreal scots pine forest. Tellus B, 59(5).</w:t>
      </w:r>
    </w:p>
    <w:p w:rsidR="00BD4F4C" w:rsidRDefault="00BD4F4C" w:rsidP="00BD4F4C">
      <w:pPr>
        <w:pStyle w:val="ListParagraph"/>
        <w:numPr>
          <w:ilvl w:val="0"/>
          <w:numId w:val="1"/>
        </w:numPr>
        <w:ind w:left="450" w:hanging="450"/>
      </w:pPr>
      <w:r>
        <w:t>Ulke, A. G., Gattinoni, N. N., and Posse, G. (2015). Analysis and modelling of turbulent fluxes in two different ecosystems in argentina. International Journal of Environment and Pollution, 58(1/2):52.</w:t>
      </w:r>
    </w:p>
    <w:p w:rsidR="00BD4F4C" w:rsidRDefault="00BD4F4C" w:rsidP="00BD4F4C">
      <w:pPr>
        <w:pStyle w:val="ListParagraph"/>
        <w:numPr>
          <w:ilvl w:val="0"/>
          <w:numId w:val="1"/>
        </w:numPr>
        <w:ind w:left="450" w:hanging="450"/>
      </w:pPr>
      <w:r>
        <w:t>Urbanski, S., Barford, C., Wofsy, S., Kucharik, C., Pyle, E., Budney, J., McKain, K., Fitzjarrald, D., Czikowsky, M., and Munger, J. W. (2007). Factors controlling CO2exchange on timescales from hourly to decadal at harvard forest. Journal of Geophysical Research, 112(G2).</w:t>
      </w:r>
    </w:p>
    <w:p w:rsidR="00BD4F4C" w:rsidRDefault="00BD4F4C" w:rsidP="00BD4F4C">
      <w:pPr>
        <w:pStyle w:val="ListParagraph"/>
        <w:numPr>
          <w:ilvl w:val="0"/>
          <w:numId w:val="1"/>
        </w:numPr>
        <w:ind w:left="450" w:hanging="450"/>
      </w:pPr>
      <w:r>
        <w:t>VALENTINI, R., ANGELIS, P., MATTEUCCI, G., MONACO, R., DORE, S., and MUCNOZZA, G. E. S. (1996). Seasonal net carbon dioxide exchange of a beech forest with the atmosphere. Global Change Biology, 2(3):199–207.</w:t>
      </w:r>
    </w:p>
    <w:p w:rsidR="00BD4F4C" w:rsidRDefault="00BD4F4C" w:rsidP="00BD4F4C">
      <w:pPr>
        <w:pStyle w:val="ListParagraph"/>
        <w:numPr>
          <w:ilvl w:val="0"/>
          <w:numId w:val="1"/>
        </w:numPr>
        <w:ind w:left="450" w:hanging="450"/>
      </w:pPr>
      <w:r>
        <w:t>van der Molen, M. K., van Huissteden, J., Parmentier, F. J. W., Petrescu, A. M. R., Dolman, A. J., Maximov, T. C., Kononov, A. V., Karsanaev, S. V., and Suzdalov, D. A. (2007). The growing season greenhouse gas balance of a continental tundra site in the indigirka lowlands, NE siberia. Biogeosciences, 4(6):985–1003.</w:t>
      </w:r>
    </w:p>
    <w:p w:rsidR="00BD4F4C" w:rsidRDefault="00BD4F4C" w:rsidP="00BD4F4C">
      <w:pPr>
        <w:pStyle w:val="ListParagraph"/>
        <w:numPr>
          <w:ilvl w:val="0"/>
          <w:numId w:val="1"/>
        </w:numPr>
        <w:ind w:left="450" w:hanging="450"/>
      </w:pPr>
      <w:r>
        <w:t xml:space="preserve">Verma, S. B., Dobermann, A., Cassman, K. G., Walters, D. T., Knops, J. M., Arkebauer, T. J., Suyker, A. E., Burba, G. G., Amos, B., Yang, H., Ginting, D., Hubbard, K. G., Gitelson, A. A., and Walter-Shea, E. A. (2005a). Annual carbon dioxide exchange in </w:t>
      </w:r>
      <w:r>
        <w:lastRenderedPageBreak/>
        <w:t>irrigated and rainfed maize-based agroecosystems. Agricultural and Forest Meteorology, 131(1-2):77–96.</w:t>
      </w:r>
    </w:p>
    <w:p w:rsidR="00BD4F4C" w:rsidRDefault="00BD4F4C" w:rsidP="00BD4F4C">
      <w:pPr>
        <w:pStyle w:val="ListParagraph"/>
        <w:numPr>
          <w:ilvl w:val="0"/>
          <w:numId w:val="1"/>
        </w:numPr>
        <w:ind w:left="450" w:hanging="450"/>
      </w:pPr>
      <w:r>
        <w:t>Verma, S. B., Dobermann, A., Cassman, K. G., Walters, D. T., Knops, J. M., Arkebauer, T. J., Suyker, A. E., Burba, G. G., Amos, B., Yang, H., Ginting, D., Hubbard, K. G., Gitelson, A. A., and Walter-Shea, E. A. (2005b). Annual carbon dioxide exchange in irrigated and rainfed maize-based agroecosystems. Agricultural and Forest Meteorology, 131(1-2):77–96.</w:t>
      </w:r>
    </w:p>
    <w:p w:rsidR="00BD4F4C" w:rsidRDefault="00BD4F4C" w:rsidP="00BD4F4C">
      <w:pPr>
        <w:pStyle w:val="ListParagraph"/>
        <w:numPr>
          <w:ilvl w:val="0"/>
          <w:numId w:val="1"/>
        </w:numPr>
        <w:ind w:left="450" w:hanging="450"/>
      </w:pPr>
      <w:r>
        <w:t>Verma, S. B., Dobermann, A., Cassman, K. G., Walters, D. T., Knops, J. M., Arkebauer, T. J., Suyker, A. E., Burba, G. G., Amos, B., Yang, H., Ginting, D., Hubbard, K. G., Gitelson, A. A., and Walter-Shea, E. A. (2005c). Annual carbon dioxide exchange in irrigated and rainfed maize-based agroecosystems. Agricultural and Forest Meteorology, 131(1-2):77–96.</w:t>
      </w:r>
    </w:p>
    <w:p w:rsidR="00BD4F4C" w:rsidRDefault="00BD4F4C" w:rsidP="00BD4F4C">
      <w:pPr>
        <w:pStyle w:val="ListParagraph"/>
        <w:numPr>
          <w:ilvl w:val="0"/>
          <w:numId w:val="1"/>
        </w:numPr>
        <w:ind w:left="450" w:hanging="450"/>
      </w:pPr>
      <w:r>
        <w:t>Vitale, L., Tommasi, P. D., D’Urso, G., and Magliulo, V. (2015). The response of ecosystem carbon fluxes to LAI and environmental drivers in a maize crop grown in two contrasting seasons. International Journal of Biometeorology, 60(3):411–420.</w:t>
      </w:r>
    </w:p>
    <w:p w:rsidR="00BD4F4C" w:rsidRDefault="00BD4F4C" w:rsidP="00BD4F4C">
      <w:pPr>
        <w:pStyle w:val="ListParagraph"/>
        <w:numPr>
          <w:ilvl w:val="0"/>
          <w:numId w:val="1"/>
        </w:numPr>
        <w:ind w:left="450" w:hanging="450"/>
      </w:pPr>
      <w:r>
        <w:t>Westergaard-Nielsen, A., Lund, M., Hansen, B. U., and Tamstorf, M. P. (2013). Camera derived vegetation greenness index as proxy for gross primary production in a low arctic wetland area. ISPRS Journal of Photogrammetry and Remote Sensing, 86:89–99.</w:t>
      </w:r>
    </w:p>
    <w:p w:rsidR="00BD4F4C" w:rsidRDefault="00BD4F4C" w:rsidP="00BD4F4C">
      <w:pPr>
        <w:pStyle w:val="ListParagraph"/>
        <w:numPr>
          <w:ilvl w:val="0"/>
          <w:numId w:val="1"/>
        </w:numPr>
        <w:ind w:left="450" w:hanging="450"/>
      </w:pPr>
      <w:r>
        <w:t>Wick, B., Veldkamp, E., de Mello, W. Z., Keller, M., and Crill, P. (2005). Nitrous oxide fluxes and nitrogen cycling along a pasture chronosequence in central Amazonia, Brazil. Biogeosciences, 2(2):175–187.</w:t>
      </w:r>
    </w:p>
    <w:p w:rsidR="00BD4F4C" w:rsidRDefault="00BD4F4C" w:rsidP="00BD4F4C">
      <w:pPr>
        <w:pStyle w:val="ListParagraph"/>
        <w:numPr>
          <w:ilvl w:val="0"/>
          <w:numId w:val="1"/>
        </w:numPr>
        <w:ind w:left="450" w:hanging="450"/>
      </w:pPr>
      <w:r>
        <w:t xml:space="preserve">Wohlfahrt, G., Hammerle, A., Haslwanter, A., Bahn, M., Tappeiner, U., and Cernusca, A. (2008). Seasonal and inter-annual variability of the net ecosystem </w:t>
      </w:r>
      <w:r w:rsidRPr="00E65A77">
        <w:t>CO</w:t>
      </w:r>
      <w:r w:rsidRPr="006E37C4">
        <w:rPr>
          <w:vertAlign w:val="subscript"/>
        </w:rPr>
        <w:t>2</w:t>
      </w:r>
      <w:r>
        <w:t xml:space="preserve"> exchange of a temperate mountain grassland: Effects of weather and management. Journal of Geophysical Research, 113(D8).</w:t>
      </w:r>
    </w:p>
    <w:p w:rsidR="00BD4F4C" w:rsidRDefault="00BD4F4C" w:rsidP="00BD4F4C">
      <w:pPr>
        <w:pStyle w:val="ListParagraph"/>
        <w:numPr>
          <w:ilvl w:val="0"/>
          <w:numId w:val="1"/>
        </w:numPr>
        <w:ind w:left="450" w:hanging="450"/>
      </w:pPr>
      <w:r>
        <w:t>Yee, M. S., Pauwels, V. R., Daly, E., Beringer, J., Rüdiger, C., McCabe, M. F., and Walker, J. P. (2015). A comparison of optical and microwave scintillometers with eddy covariance derived surface heat fluxes. Agricultural and Forest Meteorology, 213:226–239.</w:t>
      </w:r>
    </w:p>
    <w:p w:rsidR="00BD4F4C" w:rsidRDefault="00BD4F4C" w:rsidP="00BD4F4C">
      <w:pPr>
        <w:pStyle w:val="ListParagraph"/>
        <w:numPr>
          <w:ilvl w:val="0"/>
          <w:numId w:val="1"/>
        </w:numPr>
        <w:ind w:left="450" w:hanging="450"/>
      </w:pPr>
      <w:r>
        <w:t>Zeller, K. and Nikolov, N. (2000). Quantifying simultaneous fluxes of ozone, carbon dioxide and water vapor above a subalpine forest ecosystem. Environmental Pollution, 107(1):1–20.</w:t>
      </w:r>
    </w:p>
    <w:p w:rsidR="00BD4F4C" w:rsidRDefault="00BD4F4C" w:rsidP="00BD4F4C">
      <w:pPr>
        <w:pStyle w:val="ListParagraph"/>
        <w:numPr>
          <w:ilvl w:val="0"/>
          <w:numId w:val="1"/>
        </w:numPr>
        <w:ind w:left="450" w:hanging="450"/>
      </w:pPr>
      <w:r>
        <w:t>Zielis, S., Etzold, S., Zweifel, R., Eugster, W., Haeni, M., and Buchmann, N. (2014). NEP of a swiss subalpine forest is significantly driven not only by current but also by previous years weather. Biogeosciences, 11(6):1627–1635.</w:t>
      </w:r>
    </w:p>
    <w:p w:rsidR="008006DB" w:rsidRDefault="00BD4F4C">
      <w:bookmarkStart w:id="0" w:name="_GoBack"/>
      <w:bookmarkEnd w:id="0"/>
    </w:p>
    <w:sectPr w:rsidR="008006DB" w:rsidSect="004254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3F06"/>
    <w:multiLevelType w:val="hybridMultilevel"/>
    <w:tmpl w:val="2C64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4C"/>
    <w:rsid w:val="001B274D"/>
    <w:rsid w:val="002624D9"/>
    <w:rsid w:val="003B283E"/>
    <w:rsid w:val="009D2F03"/>
    <w:rsid w:val="00BD4F4C"/>
    <w:rsid w:val="00C0745E"/>
    <w:rsid w:val="00F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9C5882"/>
  <w14:defaultImageDpi w14:val="32767"/>
  <w15:chartTrackingRefBased/>
  <w15:docId w15:val="{3621C5F0-EF76-ED4B-BE75-F85B6DE1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F4C"/>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4F4C"/>
    <w:rPr>
      <w:color w:val="0000FF"/>
      <w:u w:val="single"/>
    </w:rPr>
  </w:style>
  <w:style w:type="character" w:styleId="FollowedHyperlink">
    <w:name w:val="FollowedHyperlink"/>
    <w:basedOn w:val="DefaultParagraphFont"/>
    <w:uiPriority w:val="99"/>
    <w:semiHidden/>
    <w:unhideWhenUsed/>
    <w:rsid w:val="00BD4F4C"/>
    <w:rPr>
      <w:color w:val="954F72" w:themeColor="followedHyperlink"/>
      <w:u w:val="single"/>
    </w:rPr>
  </w:style>
  <w:style w:type="paragraph" w:styleId="BalloonText">
    <w:name w:val="Balloon Text"/>
    <w:basedOn w:val="Normal"/>
    <w:link w:val="BalloonTextChar"/>
    <w:uiPriority w:val="99"/>
    <w:semiHidden/>
    <w:unhideWhenUsed/>
    <w:rsid w:val="00BD4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F4C"/>
    <w:rPr>
      <w:rFonts w:ascii="Lucida Grande" w:eastAsia="MS Mincho" w:hAnsi="Lucida Grande" w:cs="Lucida Grande"/>
      <w:sz w:val="18"/>
      <w:szCs w:val="18"/>
      <w:lang w:eastAsia="ja-JP"/>
    </w:rPr>
  </w:style>
  <w:style w:type="paragraph" w:styleId="ListParagraph">
    <w:name w:val="List Paragraph"/>
    <w:basedOn w:val="Normal"/>
    <w:uiPriority w:val="34"/>
    <w:qFormat/>
    <w:rsid w:val="00BD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ux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7320</Words>
  <Characters>41727</Characters>
  <Application>Microsoft Office Word</Application>
  <DocSecurity>0</DocSecurity>
  <Lines>347</Lines>
  <Paragraphs>97</Paragraphs>
  <ScaleCrop>false</ScaleCrop>
  <Company/>
  <LinksUpToDate>false</LinksUpToDate>
  <CharactersWithSpaces>48950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Keenan</dc:creator>
  <cp:keywords/>
  <dc:description/>
  <cp:lastModifiedBy>Trevor Keenan</cp:lastModifiedBy>
  <cp:revision>1</cp:revision>
  <dcterms:created xsi:type="dcterms:W3CDTF">2018-05-21T17:52:00Z</dcterms:created>
  <dcterms:modified xsi:type="dcterms:W3CDTF">2018-05-21T17:53:00Z</dcterms:modified>
</cp:coreProperties>
</file>