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70" w:rsidRPr="008F5D98" w:rsidRDefault="004B2870" w:rsidP="00E13D6E">
      <w:pPr>
        <w:pStyle w:val="Corpodetexto"/>
        <w:widowControl/>
        <w:spacing w:before="100" w:beforeAutospacing="1" w:after="100" w:afterAutospacing="1" w:line="360" w:lineRule="auto"/>
        <w:jc w:val="center"/>
        <w:rPr>
          <w:rFonts w:ascii="Arial" w:hAnsi="Arial" w:cs="Times New Roman"/>
          <w:color w:val="000000" w:themeColor="text1"/>
        </w:rPr>
      </w:pPr>
      <w:r w:rsidRPr="008F5D98">
        <w:rPr>
          <w:rFonts w:ascii="Arial" w:hAnsi="Arial" w:cs="Times New Roman"/>
          <w:b/>
          <w:color w:val="000000" w:themeColor="text1"/>
        </w:rPr>
        <w:t>AO JU</w:t>
      </w:r>
      <w:r w:rsidR="00994F57">
        <w:rPr>
          <w:rFonts w:ascii="Arial" w:hAnsi="Arial" w:cs="Times New Roman"/>
          <w:b/>
          <w:color w:val="000000" w:themeColor="text1"/>
        </w:rPr>
        <w:t>Í</w:t>
      </w:r>
      <w:r w:rsidRPr="008F5D98">
        <w:rPr>
          <w:rFonts w:ascii="Arial" w:hAnsi="Arial" w:cs="Times New Roman"/>
          <w:b/>
          <w:color w:val="000000" w:themeColor="text1"/>
        </w:rPr>
        <w:t xml:space="preserve">ZO DA </w:t>
      </w:r>
      <w:r w:rsidR="00E13D6E" w:rsidRPr="00E13D6E">
        <w:rPr>
          <w:rFonts w:ascii="Arial" w:hAnsi="Arial" w:cs="Times New Roman"/>
          <w:b/>
          <w:color w:val="000000" w:themeColor="text1"/>
        </w:rPr>
        <w:t>4ª VARA CÍVEL DA COMARCA DE SUZANO/SP</w:t>
      </w:r>
    </w:p>
    <w:p w:rsidR="004B2870" w:rsidRDefault="004B2870" w:rsidP="004B2870">
      <w:pPr>
        <w:pStyle w:val="Corpodetexto"/>
        <w:widowControl/>
        <w:spacing w:before="100" w:beforeAutospacing="1" w:after="100" w:afterAutospacing="1" w:line="360" w:lineRule="auto"/>
        <w:ind w:firstLine="709"/>
        <w:jc w:val="both"/>
        <w:rPr>
          <w:rFonts w:ascii="Arial" w:hAnsi="Arial" w:cs="Times New Roman"/>
          <w:color w:val="000000" w:themeColor="text1"/>
        </w:rPr>
      </w:pPr>
    </w:p>
    <w:p w:rsidR="004B2870" w:rsidRPr="008F5D98" w:rsidRDefault="004B2870" w:rsidP="004B2870">
      <w:pPr>
        <w:pStyle w:val="Corpodetexto"/>
        <w:widowControl/>
        <w:spacing w:before="100" w:beforeAutospacing="1" w:after="100" w:afterAutospacing="1" w:line="360" w:lineRule="auto"/>
        <w:ind w:firstLine="709"/>
        <w:jc w:val="both"/>
        <w:rPr>
          <w:rFonts w:ascii="Arial" w:hAnsi="Arial" w:cs="Times New Roman"/>
          <w:color w:val="000000" w:themeColor="text1"/>
        </w:rPr>
      </w:pPr>
    </w:p>
    <w:p w:rsidR="004B2870" w:rsidRDefault="004B2870" w:rsidP="00E13D6E">
      <w:pPr>
        <w:pStyle w:val="Corpodetexto"/>
        <w:spacing w:after="0" w:line="360" w:lineRule="auto"/>
        <w:ind w:firstLine="709"/>
        <w:jc w:val="both"/>
        <w:rPr>
          <w:rFonts w:ascii="Arial" w:hAnsi="Arial" w:cs="Times New Roman"/>
          <w:b/>
          <w:color w:val="000000" w:themeColor="text1"/>
        </w:rPr>
      </w:pPr>
      <w:r w:rsidRPr="008F5D98">
        <w:rPr>
          <w:rFonts w:ascii="Arial" w:hAnsi="Arial" w:cs="Times New Roman"/>
          <w:b/>
          <w:color w:val="000000" w:themeColor="text1"/>
        </w:rPr>
        <w:t xml:space="preserve">Autos nº </w:t>
      </w:r>
      <w:r w:rsidR="00231BE5" w:rsidRPr="00231BE5">
        <w:rPr>
          <w:rFonts w:ascii="Arial" w:hAnsi="Arial" w:cs="Times New Roman"/>
          <w:b/>
          <w:color w:val="000000" w:themeColor="text1"/>
        </w:rPr>
        <w:t>0009497-05.2019.8.26.0606</w:t>
      </w:r>
    </w:p>
    <w:p w:rsidR="00E13D6E" w:rsidRPr="00E13D6E" w:rsidRDefault="00E13D6E" w:rsidP="00E13D6E">
      <w:pPr>
        <w:pStyle w:val="Corpodetexto"/>
        <w:spacing w:after="0" w:line="360" w:lineRule="auto"/>
        <w:ind w:firstLine="709"/>
        <w:rPr>
          <w:rFonts w:ascii="Arial" w:hAnsi="Arial" w:cs="Times New Roman"/>
          <w:b/>
          <w:color w:val="000000" w:themeColor="text1"/>
        </w:rPr>
      </w:pPr>
      <w:r w:rsidRPr="00E13D6E">
        <w:rPr>
          <w:rFonts w:ascii="Arial" w:hAnsi="Arial" w:cs="Times New Roman"/>
          <w:b/>
          <w:color w:val="000000" w:themeColor="text1"/>
        </w:rPr>
        <w:t>Apensado aos Autos Principais nº1008484-22.2017.8.26.0606</w:t>
      </w:r>
    </w:p>
    <w:p w:rsidR="00E13D6E" w:rsidRPr="008F5D98" w:rsidRDefault="00E13D6E" w:rsidP="00E13D6E">
      <w:pPr>
        <w:pStyle w:val="Corpodetexto"/>
        <w:spacing w:after="0" w:line="360" w:lineRule="auto"/>
        <w:ind w:firstLine="709"/>
        <w:jc w:val="both"/>
        <w:rPr>
          <w:rFonts w:ascii="Arial" w:hAnsi="Arial" w:cs="Times New Roman"/>
          <w:b/>
          <w:color w:val="000000" w:themeColor="text1"/>
        </w:rPr>
      </w:pPr>
      <w:r w:rsidRPr="00E13D6E">
        <w:rPr>
          <w:rFonts w:ascii="Arial" w:hAnsi="Arial" w:cs="Times New Roman"/>
          <w:b/>
          <w:color w:val="000000" w:themeColor="text1"/>
        </w:rPr>
        <w:t>PRIORIDADE (ESTATUTO DO IDOSO)</w:t>
      </w:r>
    </w:p>
    <w:p w:rsidR="004B2870" w:rsidRPr="008F5D98" w:rsidRDefault="004B2870" w:rsidP="00E2599F">
      <w:pPr>
        <w:pStyle w:val="Corpodetexto"/>
        <w:widowControl/>
        <w:spacing w:before="100" w:beforeAutospacing="1" w:after="100" w:afterAutospacing="1" w:line="360" w:lineRule="auto"/>
        <w:ind w:firstLine="709"/>
        <w:jc w:val="both"/>
        <w:rPr>
          <w:rFonts w:ascii="Arial" w:hAnsi="Arial" w:cs="Times New Roman"/>
          <w:color w:val="000000" w:themeColor="text1"/>
        </w:rPr>
      </w:pPr>
    </w:p>
    <w:p w:rsidR="004B2870" w:rsidRPr="008F5D98" w:rsidRDefault="004B2870" w:rsidP="00E2599F">
      <w:pPr>
        <w:pStyle w:val="Corpodetexto"/>
        <w:widowControl/>
        <w:spacing w:before="100" w:beforeAutospacing="1" w:after="100" w:afterAutospacing="1" w:line="360" w:lineRule="auto"/>
        <w:ind w:firstLine="709"/>
        <w:jc w:val="both"/>
        <w:rPr>
          <w:rFonts w:ascii="Arial" w:hAnsi="Arial" w:cs="Times New Roman"/>
          <w:color w:val="000000" w:themeColor="text1"/>
        </w:rPr>
      </w:pPr>
    </w:p>
    <w:p w:rsidR="0022253C" w:rsidRPr="009E0068" w:rsidRDefault="00E13D6E" w:rsidP="0022253C">
      <w:pPr>
        <w:pStyle w:val="Corpodetexto"/>
        <w:widowControl/>
        <w:spacing w:before="100" w:beforeAutospacing="1" w:after="100" w:afterAutospacing="1" w:line="360" w:lineRule="auto"/>
        <w:ind w:firstLine="709"/>
        <w:jc w:val="both"/>
        <w:rPr>
          <w:rFonts w:ascii="Arial" w:hAnsi="Arial"/>
        </w:rPr>
      </w:pPr>
      <w:r w:rsidRPr="00CE1A9C">
        <w:rPr>
          <w:rFonts w:ascii="Arial" w:hAnsi="Arial" w:cs="Arial"/>
          <w:b/>
          <w:bCs/>
          <w:color w:val="000000"/>
        </w:rPr>
        <w:t>GILDETE NASCIMENTO SANTOS</w:t>
      </w:r>
      <w:r w:rsidRPr="00CE1A9C">
        <w:rPr>
          <w:rFonts w:ascii="Arial" w:hAnsi="Arial" w:cs="Arial"/>
          <w:color w:val="000000"/>
        </w:rPr>
        <w:t>, já devidamente qualificada nos autos</w:t>
      </w:r>
      <w:r w:rsidR="00FD3371">
        <w:rPr>
          <w:rFonts w:ascii="Arial" w:hAnsi="Arial" w:cs="Arial"/>
          <w:color w:val="000000"/>
        </w:rPr>
        <w:t xml:space="preserve"> em epígrafe</w:t>
      </w:r>
      <w:r w:rsidRPr="00CE1A9C">
        <w:rPr>
          <w:rFonts w:ascii="Arial" w:hAnsi="Arial" w:cs="Arial"/>
          <w:color w:val="000000"/>
        </w:rPr>
        <w:t xml:space="preserve">, </w:t>
      </w:r>
      <w:r w:rsidR="00FD3371">
        <w:rPr>
          <w:rFonts w:ascii="Arial" w:hAnsi="Arial" w:cs="Arial"/>
          <w:color w:val="000000"/>
        </w:rPr>
        <w:t xml:space="preserve">que move em face do </w:t>
      </w:r>
      <w:r w:rsidR="00FD3371" w:rsidRPr="00FD3371">
        <w:rPr>
          <w:rFonts w:ascii="Arial" w:hAnsi="Arial" w:cs="Arial"/>
          <w:b/>
          <w:color w:val="000000"/>
        </w:rPr>
        <w:t>Banco do Brasil S/A</w:t>
      </w:r>
      <w:r w:rsidR="00FD3371">
        <w:rPr>
          <w:rFonts w:ascii="Arial" w:hAnsi="Arial" w:cs="Arial"/>
          <w:color w:val="000000"/>
        </w:rPr>
        <w:t xml:space="preserve">, </w:t>
      </w:r>
      <w:r w:rsidRPr="00CE1A9C">
        <w:rPr>
          <w:rFonts w:ascii="Arial" w:hAnsi="Arial" w:cs="Arial"/>
          <w:color w:val="000000"/>
        </w:rPr>
        <w:t>vem, respeitosamente, à presença de vossa Excelência,</w:t>
      </w:r>
      <w:r w:rsidR="004B2870" w:rsidRPr="008F5D98">
        <w:rPr>
          <w:rFonts w:ascii="Arial" w:hAnsi="Arial" w:cs="Calibri"/>
          <w:b/>
          <w:bCs/>
          <w:color w:val="000000" w:themeColor="text1"/>
          <w:shd w:val="clear" w:color="auto" w:fill="FFFFFF"/>
        </w:rPr>
        <w:t xml:space="preserve"> </w:t>
      </w:r>
      <w:r w:rsidR="00FD3371" w:rsidRPr="00CE1A9C">
        <w:rPr>
          <w:rFonts w:ascii="Arial" w:hAnsi="Arial" w:cs="Arial"/>
          <w:color w:val="000000"/>
        </w:rPr>
        <w:t>por seu advogado infra-assinado,</w:t>
      </w:r>
      <w:r w:rsidR="00FD3371">
        <w:rPr>
          <w:rFonts w:ascii="Arial" w:hAnsi="Arial" w:cs="Arial"/>
          <w:color w:val="000000"/>
        </w:rPr>
        <w:t xml:space="preserve"> </w:t>
      </w:r>
      <w:r w:rsidR="0022253C">
        <w:rPr>
          <w:rFonts w:ascii="Arial" w:hAnsi="Arial" w:cs="Times New Roman"/>
          <w:color w:val="000000" w:themeColor="text1"/>
        </w:rPr>
        <w:t xml:space="preserve">tempestivamente, </w:t>
      </w:r>
      <w:r w:rsidR="0022253C" w:rsidRPr="009E0068">
        <w:rPr>
          <w:rFonts w:ascii="Arial" w:hAnsi="Arial"/>
        </w:rPr>
        <w:t xml:space="preserve">apresentar </w:t>
      </w:r>
    </w:p>
    <w:p w:rsidR="0022253C" w:rsidRDefault="0022253C" w:rsidP="0022253C">
      <w:pPr>
        <w:pStyle w:val="NormalWeb"/>
        <w:spacing w:line="360" w:lineRule="auto"/>
        <w:ind w:firstLine="709"/>
        <w:jc w:val="both"/>
        <w:rPr>
          <w:rFonts w:ascii="Arial" w:hAnsi="Arial"/>
          <w:bCs/>
        </w:rPr>
      </w:pPr>
      <w:proofErr w:type="gramStart"/>
      <w:r w:rsidRPr="009E0068">
        <w:rPr>
          <w:rFonts w:ascii="Arial" w:hAnsi="Arial"/>
          <w:b/>
          <w:bCs/>
        </w:rPr>
        <w:t xml:space="preserve">RÉPLICA </w:t>
      </w:r>
      <w:r w:rsidR="00E13D6E">
        <w:rPr>
          <w:rFonts w:ascii="Arial" w:hAnsi="Arial"/>
          <w:b/>
          <w:bCs/>
        </w:rPr>
        <w:t>À</w:t>
      </w:r>
      <w:proofErr w:type="gramEnd"/>
      <w:r w:rsidR="00E13D6E">
        <w:rPr>
          <w:rFonts w:ascii="Arial" w:hAnsi="Arial"/>
          <w:b/>
          <w:bCs/>
        </w:rPr>
        <w:t xml:space="preserve"> IMPUGNAÇÃO AO CUMPRIMENTO DE SENTENÇA</w:t>
      </w:r>
      <w:r w:rsidR="00033842">
        <w:rPr>
          <w:rFonts w:ascii="Arial" w:hAnsi="Arial"/>
          <w:bCs/>
        </w:rPr>
        <w:t>,</w:t>
      </w:r>
    </w:p>
    <w:p w:rsidR="00033842" w:rsidRPr="00033842" w:rsidRDefault="00033842" w:rsidP="00D251A9">
      <w:pPr>
        <w:pStyle w:val="NormalWeb"/>
        <w:spacing w:line="360" w:lineRule="auto"/>
        <w:jc w:val="both"/>
        <w:rPr>
          <w:rFonts w:ascii="Arial" w:hAnsi="Arial"/>
          <w:bCs/>
        </w:rPr>
      </w:pPr>
      <w:r w:rsidRPr="00033842">
        <w:rPr>
          <w:rFonts w:ascii="Arial" w:hAnsi="Arial"/>
          <w:bCs/>
        </w:rPr>
        <w:t>em razão d</w:t>
      </w:r>
      <w:r>
        <w:rPr>
          <w:rFonts w:ascii="Arial" w:hAnsi="Arial"/>
          <w:bCs/>
        </w:rPr>
        <w:t xml:space="preserve">os argumentos </w:t>
      </w:r>
      <w:r w:rsidRPr="00033842">
        <w:rPr>
          <w:rFonts w:ascii="Arial" w:hAnsi="Arial"/>
          <w:bCs/>
        </w:rPr>
        <w:t xml:space="preserve">de </w:t>
      </w:r>
      <w:r>
        <w:rPr>
          <w:rFonts w:ascii="Arial" w:hAnsi="Arial"/>
          <w:bCs/>
        </w:rPr>
        <w:t>fato e de direito</w:t>
      </w:r>
      <w:r w:rsidRPr="00033842">
        <w:rPr>
          <w:rFonts w:ascii="Arial" w:hAnsi="Arial"/>
          <w:bCs/>
        </w:rPr>
        <w:t xml:space="preserve"> abaixo </w:t>
      </w:r>
      <w:r>
        <w:rPr>
          <w:rFonts w:ascii="Arial" w:hAnsi="Arial"/>
          <w:bCs/>
        </w:rPr>
        <w:t>elencados</w:t>
      </w:r>
      <w:r w:rsidRPr="00033842">
        <w:rPr>
          <w:rFonts w:ascii="Arial" w:hAnsi="Arial"/>
          <w:bCs/>
        </w:rPr>
        <w:t>.   </w:t>
      </w:r>
    </w:p>
    <w:p w:rsidR="0022253C" w:rsidRPr="009E0068" w:rsidRDefault="0022253C" w:rsidP="0022253C">
      <w:pPr>
        <w:pStyle w:val="NormalWeb"/>
        <w:spacing w:line="360" w:lineRule="auto"/>
        <w:ind w:firstLine="709"/>
        <w:jc w:val="both"/>
        <w:rPr>
          <w:rFonts w:ascii="Arial" w:hAnsi="Arial"/>
          <w:b/>
          <w:bCs/>
        </w:rPr>
      </w:pPr>
    </w:p>
    <w:p w:rsidR="0022253C" w:rsidRDefault="0022253C" w:rsidP="0022253C">
      <w:pPr>
        <w:pStyle w:val="NormalWeb"/>
        <w:spacing w:line="360" w:lineRule="auto"/>
        <w:ind w:firstLine="709"/>
        <w:jc w:val="both"/>
        <w:rPr>
          <w:rFonts w:ascii="Arial" w:hAnsi="Arial"/>
          <w:b/>
        </w:rPr>
      </w:pPr>
      <w:r>
        <w:rPr>
          <w:rFonts w:ascii="Arial" w:hAnsi="Arial"/>
          <w:b/>
        </w:rPr>
        <w:t>1.</w:t>
      </w:r>
      <w:r w:rsidR="00D86200">
        <w:rPr>
          <w:rFonts w:ascii="Arial" w:hAnsi="Arial"/>
          <w:b/>
        </w:rPr>
        <w:t xml:space="preserve"> </w:t>
      </w:r>
      <w:r w:rsidRPr="009E0068">
        <w:rPr>
          <w:rFonts w:ascii="Arial" w:hAnsi="Arial"/>
          <w:b/>
        </w:rPr>
        <w:t xml:space="preserve">DOS FATOS </w:t>
      </w:r>
    </w:p>
    <w:p w:rsidR="00E13D6E" w:rsidRDefault="00FD3371" w:rsidP="0022253C">
      <w:pPr>
        <w:pStyle w:val="NormalWeb"/>
        <w:spacing w:line="360" w:lineRule="auto"/>
        <w:ind w:firstLine="709"/>
        <w:jc w:val="both"/>
        <w:rPr>
          <w:rFonts w:ascii="Arial" w:hAnsi="Arial"/>
        </w:rPr>
      </w:pPr>
      <w:r>
        <w:rPr>
          <w:rFonts w:ascii="Arial" w:hAnsi="Arial"/>
        </w:rPr>
        <w:t xml:space="preserve">Por r. Decisão datada de 06/03/2020 (fls. 04) foi determinado que o impugnante/executado fosse intimado para pagamento voluntário, no prazo de 15 dias, do valor executado pela impugnada/executante. </w:t>
      </w:r>
    </w:p>
    <w:p w:rsidR="00FD3371" w:rsidRPr="00091A79" w:rsidRDefault="00FD3371" w:rsidP="00091A79">
      <w:pPr>
        <w:pStyle w:val="NormalWeb"/>
        <w:spacing w:line="360" w:lineRule="auto"/>
        <w:ind w:firstLine="709"/>
        <w:jc w:val="both"/>
        <w:rPr>
          <w:rFonts w:ascii="Arial" w:hAnsi="Arial"/>
        </w:rPr>
      </w:pPr>
      <w:r>
        <w:rPr>
          <w:rFonts w:ascii="Arial" w:hAnsi="Arial"/>
        </w:rPr>
        <w:t>Em 13/03/2020 foi publicada a referida decisão</w:t>
      </w:r>
      <w:r w:rsidR="00DE4CB7">
        <w:rPr>
          <w:rFonts w:ascii="Arial" w:hAnsi="Arial"/>
        </w:rPr>
        <w:t xml:space="preserve"> (fls. 05)</w:t>
      </w:r>
      <w:r>
        <w:rPr>
          <w:rFonts w:ascii="Arial" w:hAnsi="Arial"/>
        </w:rPr>
        <w:t>, sendo que na data de 01/04/2020 o executado ofereceu impugnação nos autos</w:t>
      </w:r>
      <w:r w:rsidR="00DE4CB7">
        <w:rPr>
          <w:rFonts w:ascii="Arial" w:hAnsi="Arial"/>
        </w:rPr>
        <w:t xml:space="preserve"> (fls. 06/09)</w:t>
      </w:r>
      <w:r>
        <w:rPr>
          <w:rFonts w:ascii="Arial" w:hAnsi="Arial"/>
        </w:rPr>
        <w:t>,</w:t>
      </w:r>
      <w:r w:rsidR="00736671">
        <w:rPr>
          <w:rFonts w:ascii="Arial" w:hAnsi="Arial"/>
        </w:rPr>
        <w:t xml:space="preserve"> com pedido de efeito suspensivo, bem como</w:t>
      </w:r>
      <w:r>
        <w:rPr>
          <w:rFonts w:ascii="Arial" w:hAnsi="Arial"/>
        </w:rPr>
        <w:t xml:space="preserve"> com o depósito </w:t>
      </w:r>
      <w:r w:rsidR="00091A79" w:rsidRPr="00091A79">
        <w:rPr>
          <w:rFonts w:ascii="Arial" w:hAnsi="Arial"/>
        </w:rPr>
        <w:t xml:space="preserve">da quantia de </w:t>
      </w:r>
      <w:r w:rsidR="00091A79" w:rsidRPr="00091A79">
        <w:rPr>
          <w:rFonts w:ascii="Arial" w:hAnsi="Arial"/>
          <w:bCs/>
        </w:rPr>
        <w:t>R$</w:t>
      </w:r>
      <w:r w:rsidR="00736671">
        <w:rPr>
          <w:rFonts w:ascii="Arial" w:hAnsi="Arial"/>
          <w:bCs/>
        </w:rPr>
        <w:t> </w:t>
      </w:r>
      <w:r w:rsidR="00091A79" w:rsidRPr="00091A79">
        <w:rPr>
          <w:rFonts w:ascii="Arial" w:hAnsi="Arial"/>
          <w:bCs/>
        </w:rPr>
        <w:t>16.805,87 (dezesseis mil, oitocentos e cinco reais e oitenta e sete</w:t>
      </w:r>
      <w:r w:rsidR="00091A79">
        <w:rPr>
          <w:rFonts w:ascii="Arial" w:hAnsi="Arial"/>
          <w:bCs/>
        </w:rPr>
        <w:t xml:space="preserve"> </w:t>
      </w:r>
      <w:r w:rsidR="00091A79" w:rsidRPr="00091A79">
        <w:rPr>
          <w:rFonts w:ascii="Arial" w:hAnsi="Arial"/>
          <w:bCs/>
        </w:rPr>
        <w:t>centavos)</w:t>
      </w:r>
      <w:r w:rsidR="00DE4CB7">
        <w:rPr>
          <w:rFonts w:ascii="Arial" w:hAnsi="Arial"/>
          <w:bCs/>
        </w:rPr>
        <w:t xml:space="preserve"> (fls. 16)</w:t>
      </w:r>
      <w:r w:rsidR="00091A79">
        <w:rPr>
          <w:rFonts w:ascii="Arial" w:hAnsi="Arial"/>
          <w:bCs/>
        </w:rPr>
        <w:t xml:space="preserve">, </w:t>
      </w:r>
      <w:r w:rsidR="002B438B">
        <w:rPr>
          <w:rFonts w:ascii="Arial" w:hAnsi="Arial"/>
          <w:bCs/>
        </w:rPr>
        <w:t>apenas para</w:t>
      </w:r>
      <w:r w:rsidR="00091A79">
        <w:rPr>
          <w:rFonts w:ascii="Arial" w:hAnsi="Arial"/>
          <w:bCs/>
        </w:rPr>
        <w:t xml:space="preserve"> garanti</w:t>
      </w:r>
      <w:r w:rsidR="002B438B">
        <w:rPr>
          <w:rFonts w:ascii="Arial" w:hAnsi="Arial"/>
          <w:bCs/>
        </w:rPr>
        <w:t>a</w:t>
      </w:r>
      <w:r w:rsidR="00091A79">
        <w:rPr>
          <w:rFonts w:ascii="Arial" w:hAnsi="Arial"/>
          <w:bCs/>
        </w:rPr>
        <w:t xml:space="preserve"> </w:t>
      </w:r>
      <w:r w:rsidR="002B438B">
        <w:rPr>
          <w:rFonts w:ascii="Arial" w:hAnsi="Arial"/>
          <w:bCs/>
        </w:rPr>
        <w:t>d</w:t>
      </w:r>
      <w:r w:rsidR="00091A79">
        <w:rPr>
          <w:rFonts w:ascii="Arial" w:hAnsi="Arial"/>
          <w:bCs/>
        </w:rPr>
        <w:t>o Juízo</w:t>
      </w:r>
      <w:r w:rsidR="00091A79" w:rsidRPr="00091A79">
        <w:rPr>
          <w:rFonts w:ascii="Arial" w:hAnsi="Arial"/>
        </w:rPr>
        <w:t>.</w:t>
      </w:r>
    </w:p>
    <w:p w:rsidR="0022253C" w:rsidRPr="009E0068" w:rsidRDefault="0022253C" w:rsidP="0022253C">
      <w:pPr>
        <w:pStyle w:val="NormalWeb"/>
        <w:spacing w:line="360" w:lineRule="auto"/>
        <w:ind w:firstLine="709"/>
        <w:jc w:val="both"/>
        <w:rPr>
          <w:rFonts w:ascii="Arial" w:hAnsi="Arial"/>
          <w:b/>
        </w:rPr>
      </w:pPr>
    </w:p>
    <w:p w:rsidR="0022253C" w:rsidRPr="009E0068" w:rsidRDefault="0022253C" w:rsidP="0022253C">
      <w:pPr>
        <w:pStyle w:val="NormalWeb"/>
        <w:spacing w:line="360" w:lineRule="auto"/>
        <w:ind w:firstLine="709"/>
        <w:jc w:val="both"/>
        <w:rPr>
          <w:rFonts w:ascii="Arial" w:hAnsi="Arial"/>
          <w:b/>
        </w:rPr>
      </w:pPr>
      <w:r>
        <w:rPr>
          <w:rFonts w:ascii="Arial" w:hAnsi="Arial"/>
          <w:b/>
        </w:rPr>
        <w:lastRenderedPageBreak/>
        <w:t xml:space="preserve">2. </w:t>
      </w:r>
      <w:r w:rsidRPr="009E0068">
        <w:rPr>
          <w:rFonts w:ascii="Arial" w:hAnsi="Arial"/>
          <w:b/>
        </w:rPr>
        <w:t xml:space="preserve">DO DIREITO </w:t>
      </w:r>
    </w:p>
    <w:p w:rsidR="0022253C" w:rsidRDefault="00D86200" w:rsidP="0022253C">
      <w:pPr>
        <w:pStyle w:val="NormalWeb"/>
        <w:spacing w:line="360" w:lineRule="auto"/>
        <w:ind w:firstLine="709"/>
        <w:jc w:val="both"/>
        <w:rPr>
          <w:rFonts w:ascii="Arial" w:hAnsi="Arial"/>
          <w:b/>
          <w:caps/>
        </w:rPr>
      </w:pPr>
      <w:r>
        <w:rPr>
          <w:rFonts w:ascii="Arial" w:hAnsi="Arial"/>
          <w:b/>
          <w:caps/>
        </w:rPr>
        <w:t>2.1</w:t>
      </w:r>
      <w:r w:rsidR="0022253C">
        <w:rPr>
          <w:rFonts w:ascii="Arial" w:hAnsi="Arial"/>
          <w:b/>
          <w:caps/>
        </w:rPr>
        <w:t xml:space="preserve"> </w:t>
      </w:r>
      <w:r w:rsidR="00136339">
        <w:rPr>
          <w:rFonts w:ascii="Arial" w:hAnsi="Arial"/>
          <w:b/>
          <w:caps/>
        </w:rPr>
        <w:t>–</w:t>
      </w:r>
      <w:r w:rsidR="0022253C">
        <w:rPr>
          <w:rFonts w:ascii="Arial" w:hAnsi="Arial"/>
          <w:b/>
          <w:caps/>
        </w:rPr>
        <w:t xml:space="preserve"> </w:t>
      </w:r>
      <w:r w:rsidR="008B0D89">
        <w:rPr>
          <w:rFonts w:ascii="Arial" w:hAnsi="Arial"/>
          <w:b/>
          <w:caps/>
        </w:rPr>
        <w:t>PRELIMINARMENTE</w:t>
      </w:r>
    </w:p>
    <w:p w:rsidR="003712A1" w:rsidRPr="003712A1" w:rsidRDefault="00D86200" w:rsidP="003712A1">
      <w:pPr>
        <w:pStyle w:val="NormalWeb"/>
        <w:spacing w:line="360" w:lineRule="auto"/>
        <w:ind w:firstLine="709"/>
        <w:rPr>
          <w:rFonts w:ascii="Arial" w:hAnsi="Arial"/>
          <w:b/>
          <w:bCs/>
        </w:rPr>
      </w:pPr>
      <w:r>
        <w:rPr>
          <w:rFonts w:ascii="Arial" w:hAnsi="Arial"/>
          <w:b/>
          <w:bCs/>
        </w:rPr>
        <w:t xml:space="preserve">2.1.1 - </w:t>
      </w:r>
      <w:r w:rsidR="003712A1" w:rsidRPr="003712A1">
        <w:rPr>
          <w:rFonts w:ascii="Arial" w:hAnsi="Arial"/>
          <w:b/>
          <w:bCs/>
        </w:rPr>
        <w:t xml:space="preserve">Rejeição </w:t>
      </w:r>
      <w:r w:rsidR="003712A1">
        <w:rPr>
          <w:rFonts w:ascii="Arial" w:hAnsi="Arial"/>
          <w:b/>
          <w:bCs/>
        </w:rPr>
        <w:t>L</w:t>
      </w:r>
      <w:r w:rsidR="003712A1" w:rsidRPr="003712A1">
        <w:rPr>
          <w:rFonts w:ascii="Arial" w:hAnsi="Arial"/>
          <w:b/>
          <w:bCs/>
        </w:rPr>
        <w:t>iminar da Impugnação (</w:t>
      </w:r>
      <w:bookmarkStart w:id="0" w:name="_Hlk38902402"/>
      <w:r w:rsidR="003712A1" w:rsidRPr="003712A1">
        <w:rPr>
          <w:rFonts w:ascii="Arial" w:hAnsi="Arial"/>
          <w:b/>
          <w:bCs/>
        </w:rPr>
        <w:t>art</w:t>
      </w:r>
      <w:r>
        <w:rPr>
          <w:rFonts w:ascii="Arial" w:hAnsi="Arial"/>
          <w:b/>
          <w:bCs/>
        </w:rPr>
        <w:t>igo</w:t>
      </w:r>
      <w:r w:rsidR="003712A1" w:rsidRPr="003712A1">
        <w:rPr>
          <w:rFonts w:ascii="Arial" w:hAnsi="Arial"/>
          <w:b/>
          <w:bCs/>
        </w:rPr>
        <w:t xml:space="preserve"> 525, § 5º</w:t>
      </w:r>
      <w:r w:rsidR="00994F57">
        <w:rPr>
          <w:rFonts w:ascii="Arial" w:hAnsi="Arial"/>
          <w:b/>
          <w:bCs/>
        </w:rPr>
        <w:t>, do C</w:t>
      </w:r>
      <w:r>
        <w:rPr>
          <w:rFonts w:ascii="Arial" w:hAnsi="Arial"/>
          <w:b/>
          <w:bCs/>
        </w:rPr>
        <w:t xml:space="preserve">ódigo de </w:t>
      </w:r>
      <w:r w:rsidR="00994F57">
        <w:rPr>
          <w:rFonts w:ascii="Arial" w:hAnsi="Arial"/>
          <w:b/>
          <w:bCs/>
        </w:rPr>
        <w:t>P</w:t>
      </w:r>
      <w:r>
        <w:rPr>
          <w:rFonts w:ascii="Arial" w:hAnsi="Arial"/>
          <w:b/>
          <w:bCs/>
        </w:rPr>
        <w:t xml:space="preserve">rocesso </w:t>
      </w:r>
      <w:r w:rsidR="00994F57">
        <w:rPr>
          <w:rFonts w:ascii="Arial" w:hAnsi="Arial"/>
          <w:b/>
          <w:bCs/>
        </w:rPr>
        <w:t>C</w:t>
      </w:r>
      <w:bookmarkEnd w:id="0"/>
      <w:r>
        <w:rPr>
          <w:rFonts w:ascii="Arial" w:hAnsi="Arial"/>
          <w:b/>
          <w:bCs/>
        </w:rPr>
        <w:t>ivil</w:t>
      </w:r>
      <w:r w:rsidR="003712A1" w:rsidRPr="003712A1">
        <w:rPr>
          <w:rFonts w:ascii="Arial" w:hAnsi="Arial"/>
          <w:b/>
          <w:bCs/>
        </w:rPr>
        <w:t>)</w:t>
      </w:r>
    </w:p>
    <w:p w:rsidR="007C5A95" w:rsidRDefault="00994F57" w:rsidP="00136339">
      <w:pPr>
        <w:pStyle w:val="NormalWeb"/>
        <w:spacing w:line="360" w:lineRule="auto"/>
        <w:ind w:firstLine="709"/>
        <w:jc w:val="both"/>
        <w:rPr>
          <w:rFonts w:ascii="Arial" w:hAnsi="Arial"/>
        </w:rPr>
      </w:pPr>
      <w:r>
        <w:rPr>
          <w:rFonts w:ascii="Arial" w:hAnsi="Arial"/>
        </w:rPr>
        <w:t xml:space="preserve">Inicialmente cumpre destacar que </w:t>
      </w:r>
      <w:r w:rsidRPr="00994F57">
        <w:rPr>
          <w:rFonts w:ascii="Arial" w:hAnsi="Arial"/>
          <w:b/>
        </w:rPr>
        <w:t>a</w:t>
      </w:r>
      <w:r w:rsidR="001A2A0D">
        <w:rPr>
          <w:rFonts w:ascii="Arial" w:hAnsi="Arial"/>
          <w:b/>
        </w:rPr>
        <w:t xml:space="preserve"> presente</w:t>
      </w:r>
      <w:r w:rsidRPr="00994F57">
        <w:rPr>
          <w:rFonts w:ascii="Arial" w:hAnsi="Arial"/>
          <w:b/>
        </w:rPr>
        <w:t xml:space="preserve"> impugnação deverá ser rejeitada liminarmente</w:t>
      </w:r>
      <w:r>
        <w:rPr>
          <w:rFonts w:ascii="Arial" w:hAnsi="Arial"/>
        </w:rPr>
        <w:t xml:space="preserve">, </w:t>
      </w:r>
      <w:bookmarkStart w:id="1" w:name="_Hlk39595331"/>
      <w:r w:rsidRPr="00994F57">
        <w:rPr>
          <w:rFonts w:ascii="Arial" w:hAnsi="Arial"/>
        </w:rPr>
        <w:t>tendo</w:t>
      </w:r>
      <w:r>
        <w:rPr>
          <w:rFonts w:ascii="Arial" w:hAnsi="Arial"/>
        </w:rPr>
        <w:t xml:space="preserve"> em vista que </w:t>
      </w:r>
      <w:r w:rsidR="007C5A95">
        <w:rPr>
          <w:rFonts w:ascii="Arial" w:hAnsi="Arial"/>
        </w:rPr>
        <w:t xml:space="preserve">o executado </w:t>
      </w:r>
      <w:r w:rsidR="007C5A95" w:rsidRPr="002218AB">
        <w:rPr>
          <w:rFonts w:ascii="Arial" w:hAnsi="Arial"/>
          <w:b/>
        </w:rPr>
        <w:t>não declarou o valor que entende correto, tampouco foi apresentad</w:t>
      </w:r>
      <w:r w:rsidR="0014538A">
        <w:rPr>
          <w:rFonts w:ascii="Arial" w:hAnsi="Arial"/>
          <w:b/>
        </w:rPr>
        <w:t>o</w:t>
      </w:r>
      <w:r w:rsidR="007C5A95" w:rsidRPr="002218AB">
        <w:rPr>
          <w:rFonts w:ascii="Arial" w:hAnsi="Arial"/>
          <w:b/>
        </w:rPr>
        <w:t xml:space="preserve"> o demonstrativo discriminado e atualizado de cálculo</w:t>
      </w:r>
      <w:r w:rsidR="007C5A95">
        <w:rPr>
          <w:rFonts w:ascii="Arial" w:hAnsi="Arial"/>
        </w:rPr>
        <w:t xml:space="preserve">, conforme </w:t>
      </w:r>
      <w:r w:rsidR="007C5A95" w:rsidRPr="006B31B7">
        <w:rPr>
          <w:rFonts w:ascii="Arial" w:hAnsi="Arial"/>
          <w:b/>
        </w:rPr>
        <w:t>exige</w:t>
      </w:r>
      <w:r w:rsidR="007C5A95">
        <w:rPr>
          <w:rFonts w:ascii="Arial" w:hAnsi="Arial"/>
        </w:rPr>
        <w:t xml:space="preserve"> o artigo</w:t>
      </w:r>
      <w:r w:rsidR="007C5A95" w:rsidRPr="00994F57">
        <w:rPr>
          <w:rFonts w:ascii="Arial" w:hAnsi="Arial"/>
        </w:rPr>
        <w:t xml:space="preserve"> 525, §</w:t>
      </w:r>
      <w:r w:rsidR="007C5A95">
        <w:rPr>
          <w:rFonts w:ascii="Arial" w:hAnsi="Arial"/>
        </w:rPr>
        <w:t>§ 4º e</w:t>
      </w:r>
      <w:r w:rsidR="007C5A95" w:rsidRPr="00994F57">
        <w:rPr>
          <w:rFonts w:ascii="Arial" w:hAnsi="Arial"/>
        </w:rPr>
        <w:t xml:space="preserve"> 5º, do C</w:t>
      </w:r>
      <w:r w:rsidR="007C5A95">
        <w:rPr>
          <w:rFonts w:ascii="Arial" w:hAnsi="Arial"/>
        </w:rPr>
        <w:t xml:space="preserve">ódigo de </w:t>
      </w:r>
      <w:r w:rsidR="007C5A95" w:rsidRPr="00994F57">
        <w:rPr>
          <w:rFonts w:ascii="Arial" w:hAnsi="Arial"/>
        </w:rPr>
        <w:t>P</w:t>
      </w:r>
      <w:r w:rsidR="007C5A95">
        <w:rPr>
          <w:rFonts w:ascii="Arial" w:hAnsi="Arial"/>
        </w:rPr>
        <w:t xml:space="preserve">rocesso </w:t>
      </w:r>
      <w:r w:rsidR="007C5A95" w:rsidRPr="00994F57">
        <w:rPr>
          <w:rFonts w:ascii="Arial" w:hAnsi="Arial"/>
        </w:rPr>
        <w:t>C</w:t>
      </w:r>
      <w:r w:rsidR="007C5A95">
        <w:rPr>
          <w:rFonts w:ascii="Arial" w:hAnsi="Arial"/>
        </w:rPr>
        <w:t>ivil</w:t>
      </w:r>
      <w:bookmarkEnd w:id="1"/>
      <w:r w:rsidR="007C5A95">
        <w:rPr>
          <w:rFonts w:ascii="Arial" w:hAnsi="Arial"/>
        </w:rPr>
        <w:t>.</w:t>
      </w:r>
    </w:p>
    <w:p w:rsidR="001A2A0D" w:rsidRPr="001A2A0D" w:rsidRDefault="001A2A0D" w:rsidP="001A2A0D">
      <w:pPr>
        <w:pStyle w:val="NormalWeb"/>
        <w:spacing w:before="0" w:beforeAutospacing="0" w:after="0" w:afterAutospacing="0" w:line="360" w:lineRule="auto"/>
        <w:ind w:left="1701"/>
        <w:jc w:val="both"/>
        <w:rPr>
          <w:rFonts w:ascii="Arial" w:hAnsi="Arial"/>
          <w:i/>
        </w:rPr>
      </w:pPr>
      <w:r>
        <w:rPr>
          <w:rFonts w:ascii="Arial" w:hAnsi="Arial"/>
          <w:i/>
        </w:rPr>
        <w:t>“</w:t>
      </w:r>
      <w:r w:rsidRPr="001A2A0D">
        <w:rPr>
          <w:rFonts w:ascii="Arial" w:hAnsi="Arial"/>
          <w:i/>
        </w:rPr>
        <w:t>Art. 525. Transcorrido o prazo previsto no </w:t>
      </w:r>
      <w:hyperlink r:id="rId5" w:anchor="art523" w:history="1">
        <w:r w:rsidRPr="001A2A0D">
          <w:rPr>
            <w:rStyle w:val="Hyperlink"/>
            <w:rFonts w:ascii="Arial" w:hAnsi="Arial"/>
            <w:i/>
          </w:rPr>
          <w:t>art. 523 </w:t>
        </w:r>
      </w:hyperlink>
      <w:r w:rsidRPr="001A2A0D">
        <w:rPr>
          <w:rFonts w:ascii="Arial" w:hAnsi="Arial"/>
          <w:i/>
        </w:rPr>
        <w:t>sem o pagamento voluntário, inicia-se o prazo de 15 (quinze) dias para que o executado, independentemente de penhora ou nova intimação, apresente, nos próprios autos, sua impugnação.</w:t>
      </w:r>
    </w:p>
    <w:p w:rsidR="001A2A0D" w:rsidRPr="001A2A0D" w:rsidRDefault="001A2A0D" w:rsidP="001A2A0D">
      <w:pPr>
        <w:pStyle w:val="NormalWeb"/>
        <w:spacing w:before="0" w:beforeAutospacing="0" w:after="0" w:afterAutospacing="0" w:line="360" w:lineRule="auto"/>
        <w:ind w:left="1701"/>
        <w:jc w:val="both"/>
        <w:rPr>
          <w:rFonts w:ascii="Arial" w:hAnsi="Arial"/>
          <w:i/>
        </w:rPr>
      </w:pPr>
      <w:r w:rsidRPr="001A2A0D">
        <w:rPr>
          <w:rFonts w:ascii="Arial" w:hAnsi="Arial"/>
          <w:i/>
        </w:rPr>
        <w:t>[...]</w:t>
      </w:r>
    </w:p>
    <w:p w:rsidR="001A2A0D" w:rsidRPr="001A2A0D" w:rsidRDefault="001A2A0D" w:rsidP="001A2A0D">
      <w:pPr>
        <w:pStyle w:val="NormalWeb"/>
        <w:spacing w:before="0" w:beforeAutospacing="0" w:after="0" w:afterAutospacing="0" w:line="360" w:lineRule="auto"/>
        <w:ind w:left="1701"/>
        <w:jc w:val="both"/>
        <w:rPr>
          <w:rFonts w:ascii="Arial" w:hAnsi="Arial"/>
          <w:i/>
        </w:rPr>
      </w:pPr>
      <w:r w:rsidRPr="001A2A0D">
        <w:rPr>
          <w:rFonts w:ascii="Arial" w:hAnsi="Arial"/>
          <w:i/>
        </w:rPr>
        <w:t xml:space="preserve">§ 4º Quando o executado alegar que o exequente, em excesso de execução, pleiteia quantia superior </w:t>
      </w:r>
      <w:proofErr w:type="gramStart"/>
      <w:r w:rsidRPr="001A2A0D">
        <w:rPr>
          <w:rFonts w:ascii="Arial" w:hAnsi="Arial"/>
          <w:i/>
        </w:rPr>
        <w:t>à</w:t>
      </w:r>
      <w:proofErr w:type="gramEnd"/>
      <w:r w:rsidRPr="001A2A0D">
        <w:rPr>
          <w:rFonts w:ascii="Arial" w:hAnsi="Arial"/>
          <w:i/>
        </w:rPr>
        <w:t xml:space="preserve"> resultante da sentença, </w:t>
      </w:r>
      <w:r w:rsidRPr="001A2A0D">
        <w:rPr>
          <w:rFonts w:ascii="Arial" w:hAnsi="Arial"/>
          <w:b/>
          <w:i/>
        </w:rPr>
        <w:t>cumprir-lhe-á declarar de imediato o valor que entende correto, apresentando demonstrativo discriminado e atualizado de seu cálculo</w:t>
      </w:r>
      <w:r w:rsidRPr="001A2A0D">
        <w:rPr>
          <w:rFonts w:ascii="Arial" w:hAnsi="Arial"/>
          <w:i/>
        </w:rPr>
        <w:t>.</w:t>
      </w:r>
    </w:p>
    <w:p w:rsidR="001A2A0D" w:rsidRPr="001A2A0D" w:rsidRDefault="001A2A0D" w:rsidP="001A2A0D">
      <w:pPr>
        <w:pStyle w:val="NormalWeb"/>
        <w:spacing w:before="0" w:beforeAutospacing="0" w:after="0" w:afterAutospacing="0" w:line="360" w:lineRule="auto"/>
        <w:ind w:left="1701"/>
        <w:jc w:val="both"/>
        <w:rPr>
          <w:rFonts w:ascii="Arial" w:hAnsi="Arial"/>
        </w:rPr>
      </w:pPr>
      <w:bookmarkStart w:id="2" w:name="art525§5"/>
      <w:bookmarkEnd w:id="2"/>
      <w:r w:rsidRPr="001A2A0D">
        <w:rPr>
          <w:rFonts w:ascii="Arial" w:hAnsi="Arial"/>
          <w:i/>
        </w:rPr>
        <w:t xml:space="preserve">§ 5º Na hipótese do § 4º, </w:t>
      </w:r>
      <w:r w:rsidRPr="001A2A0D">
        <w:rPr>
          <w:rFonts w:ascii="Arial" w:hAnsi="Arial"/>
          <w:b/>
          <w:i/>
        </w:rPr>
        <w:t>não apontado o valor correto ou não apresentado o demonstrativo, a impugnação será liminarmente rejeitada</w:t>
      </w:r>
      <w:r w:rsidRPr="001A2A0D">
        <w:rPr>
          <w:rFonts w:ascii="Arial" w:hAnsi="Arial"/>
          <w:i/>
        </w:rPr>
        <w:t>, se o excesso de execução for o seu único fundamento, ou, se houver outro, a impugnação será processada, mas o juiz não examinará a alegação de excesso de execução.</w:t>
      </w:r>
      <w:r>
        <w:rPr>
          <w:rFonts w:ascii="Arial" w:hAnsi="Arial"/>
          <w:i/>
        </w:rPr>
        <w:t xml:space="preserve">” </w:t>
      </w:r>
      <w:r>
        <w:rPr>
          <w:rFonts w:ascii="Arial" w:hAnsi="Arial"/>
        </w:rPr>
        <w:t>(</w:t>
      </w:r>
      <w:proofErr w:type="spellStart"/>
      <w:r>
        <w:rPr>
          <w:rFonts w:ascii="Arial" w:hAnsi="Arial"/>
        </w:rPr>
        <w:t>g.n</w:t>
      </w:r>
      <w:proofErr w:type="spellEnd"/>
      <w:r>
        <w:rPr>
          <w:rFonts w:ascii="Arial" w:hAnsi="Arial"/>
        </w:rPr>
        <w:t>.).</w:t>
      </w:r>
    </w:p>
    <w:p w:rsidR="002218AB" w:rsidRDefault="006B31B7" w:rsidP="00136339">
      <w:pPr>
        <w:pStyle w:val="NormalWeb"/>
        <w:spacing w:line="360" w:lineRule="auto"/>
        <w:ind w:firstLine="709"/>
        <w:jc w:val="both"/>
        <w:rPr>
          <w:rFonts w:ascii="Arial" w:hAnsi="Arial"/>
        </w:rPr>
      </w:pPr>
      <w:r>
        <w:rPr>
          <w:rFonts w:ascii="Arial" w:hAnsi="Arial"/>
        </w:rPr>
        <w:t xml:space="preserve">E isso não poderia ser diferente, </w:t>
      </w:r>
      <w:r w:rsidRPr="006B31B7">
        <w:rPr>
          <w:rFonts w:ascii="Arial" w:hAnsi="Arial"/>
          <w:b/>
        </w:rPr>
        <w:t>sob pena de violar os princípios constitucionais do contraditório e ampla defesa</w:t>
      </w:r>
      <w:r>
        <w:rPr>
          <w:rFonts w:ascii="Arial" w:hAnsi="Arial"/>
        </w:rPr>
        <w:t xml:space="preserve"> </w:t>
      </w:r>
      <w:r w:rsidR="00B36D3B">
        <w:rPr>
          <w:rFonts w:ascii="Arial" w:hAnsi="Arial"/>
        </w:rPr>
        <w:t>(artigo</w:t>
      </w:r>
      <w:r w:rsidR="00B36D3B" w:rsidRPr="00B36D3B">
        <w:rPr>
          <w:rFonts w:ascii="Arial" w:hAnsi="Arial"/>
        </w:rPr>
        <w:t xml:space="preserve"> 5</w:t>
      </w:r>
      <w:r w:rsidR="00B36D3B">
        <w:rPr>
          <w:rFonts w:ascii="Arial" w:hAnsi="Arial"/>
        </w:rPr>
        <w:t>º</w:t>
      </w:r>
      <w:r w:rsidR="00B36D3B" w:rsidRPr="00B36D3B">
        <w:rPr>
          <w:rFonts w:ascii="Arial" w:hAnsi="Arial"/>
        </w:rPr>
        <w:t>, inc</w:t>
      </w:r>
      <w:r w:rsidR="00B36D3B">
        <w:rPr>
          <w:rFonts w:ascii="Arial" w:hAnsi="Arial"/>
        </w:rPr>
        <w:t>iso</w:t>
      </w:r>
      <w:r w:rsidR="00B36D3B" w:rsidRPr="00B36D3B">
        <w:rPr>
          <w:rFonts w:ascii="Arial" w:hAnsi="Arial"/>
        </w:rPr>
        <w:t xml:space="preserve"> LV</w:t>
      </w:r>
      <w:r w:rsidR="00B36D3B">
        <w:rPr>
          <w:rFonts w:ascii="Arial" w:hAnsi="Arial"/>
        </w:rPr>
        <w:t>,</w:t>
      </w:r>
      <w:r w:rsidR="00B36D3B" w:rsidRPr="00B36D3B">
        <w:rPr>
          <w:rFonts w:ascii="Arial" w:hAnsi="Arial"/>
        </w:rPr>
        <w:t xml:space="preserve"> da Constituição Federal</w:t>
      </w:r>
      <w:r w:rsidR="00B36D3B">
        <w:rPr>
          <w:rFonts w:ascii="Arial" w:hAnsi="Arial"/>
        </w:rPr>
        <w:t xml:space="preserve">), </w:t>
      </w:r>
      <w:r>
        <w:rPr>
          <w:rFonts w:ascii="Arial" w:hAnsi="Arial"/>
        </w:rPr>
        <w:t>na medida em que o impugnado não tem qualquer base fática para fundamentar sua defesa sobre o alegado excesso de execução.</w:t>
      </w:r>
    </w:p>
    <w:p w:rsidR="00D86200" w:rsidRDefault="00D86200" w:rsidP="00136339">
      <w:pPr>
        <w:pStyle w:val="NormalWeb"/>
        <w:spacing w:line="360" w:lineRule="auto"/>
        <w:ind w:firstLine="709"/>
        <w:jc w:val="both"/>
        <w:rPr>
          <w:rFonts w:ascii="Arial" w:hAnsi="Arial"/>
        </w:rPr>
      </w:pPr>
    </w:p>
    <w:p w:rsidR="0019081F" w:rsidRDefault="0019081F" w:rsidP="00136339">
      <w:pPr>
        <w:pStyle w:val="NormalWeb"/>
        <w:spacing w:line="360" w:lineRule="auto"/>
        <w:ind w:firstLine="709"/>
        <w:jc w:val="both"/>
        <w:rPr>
          <w:rFonts w:ascii="Arial" w:hAnsi="Arial"/>
        </w:rPr>
      </w:pPr>
      <w:r>
        <w:rPr>
          <w:rFonts w:ascii="Arial" w:hAnsi="Arial"/>
        </w:rPr>
        <w:lastRenderedPageBreak/>
        <w:t>Nesse sentido, a jurisprudência:</w:t>
      </w:r>
    </w:p>
    <w:p w:rsidR="0019081F" w:rsidRPr="0019081F" w:rsidRDefault="0019081F" w:rsidP="0019081F">
      <w:pPr>
        <w:pStyle w:val="NormalWeb"/>
        <w:spacing w:before="0" w:beforeAutospacing="0" w:after="0" w:afterAutospacing="0" w:line="360" w:lineRule="auto"/>
        <w:ind w:left="1701"/>
        <w:jc w:val="both"/>
        <w:rPr>
          <w:rFonts w:ascii="Arial" w:hAnsi="Arial"/>
          <w:i/>
        </w:rPr>
      </w:pPr>
      <w:r w:rsidRPr="0019081F">
        <w:rPr>
          <w:rFonts w:ascii="Arial" w:hAnsi="Arial"/>
          <w:i/>
        </w:rPr>
        <w:t xml:space="preserve">“Agravo de instrumento. Impugnação ao cumprimento de sentença. </w:t>
      </w:r>
      <w:r w:rsidRPr="00B36D3B">
        <w:rPr>
          <w:rFonts w:ascii="Arial" w:hAnsi="Arial"/>
          <w:b/>
          <w:i/>
        </w:rPr>
        <w:t>Alegação de excesso de execução.</w:t>
      </w:r>
      <w:r w:rsidRPr="0019081F">
        <w:rPr>
          <w:rFonts w:ascii="Arial" w:hAnsi="Arial"/>
          <w:i/>
        </w:rPr>
        <w:t xml:space="preserve"> </w:t>
      </w:r>
      <w:r w:rsidRPr="00B36D3B">
        <w:rPr>
          <w:rFonts w:ascii="Arial" w:hAnsi="Arial"/>
          <w:b/>
          <w:i/>
        </w:rPr>
        <w:t>Devedores que, no entanto, deixaram de declarar, de imediato, o valor que entendiam correto. Descumprimento do comando do artigo 525, §4º, do Código de Processo Civil, que implica na rejeição liminar da impugnação, nos termos do §5º do mesmo artigo</w:t>
      </w:r>
      <w:r w:rsidRPr="0019081F">
        <w:rPr>
          <w:rFonts w:ascii="Arial" w:hAnsi="Arial"/>
          <w:i/>
        </w:rPr>
        <w:t>, não havendo espaço para a realização de prova pericial, notadamente quando a apuração do valor devido dependia de mero cálculo aritmético. Decisão mantida. Recurso improvido. (TJSP - Acórdão Agravo de Instrumento 2204830-64.2018.8.26.0000, Relator(a): Des. Ruy Coppola, data de julgamento: 24/10/2018, data de publicação: 24/10/2018, 32ª Câmara de Direito Privado)”</w:t>
      </w:r>
      <w:r w:rsidR="00B36D3B">
        <w:rPr>
          <w:rFonts w:ascii="Arial" w:hAnsi="Arial"/>
          <w:i/>
        </w:rPr>
        <w:t xml:space="preserve"> (</w:t>
      </w:r>
      <w:proofErr w:type="spellStart"/>
      <w:r w:rsidR="00B36D3B">
        <w:rPr>
          <w:rFonts w:ascii="Arial" w:hAnsi="Arial"/>
          <w:i/>
        </w:rPr>
        <w:t>g.n</w:t>
      </w:r>
      <w:proofErr w:type="spellEnd"/>
      <w:r w:rsidR="00B36D3B">
        <w:rPr>
          <w:rFonts w:ascii="Arial" w:hAnsi="Arial"/>
          <w:i/>
        </w:rPr>
        <w:t>.)</w:t>
      </w:r>
      <w:r w:rsidRPr="0019081F">
        <w:rPr>
          <w:rFonts w:ascii="Arial" w:hAnsi="Arial"/>
          <w:i/>
        </w:rPr>
        <w:t>.</w:t>
      </w:r>
    </w:p>
    <w:p w:rsidR="008B0D89" w:rsidRDefault="007C5A95" w:rsidP="00136339">
      <w:pPr>
        <w:pStyle w:val="NormalWeb"/>
        <w:spacing w:line="360" w:lineRule="auto"/>
        <w:ind w:firstLine="709"/>
        <w:jc w:val="both"/>
        <w:rPr>
          <w:rFonts w:ascii="Arial" w:hAnsi="Arial"/>
        </w:rPr>
      </w:pPr>
      <w:r>
        <w:rPr>
          <w:rFonts w:ascii="Arial" w:hAnsi="Arial"/>
        </w:rPr>
        <w:t xml:space="preserve">Assim, considerando que </w:t>
      </w:r>
      <w:r w:rsidR="003712A1" w:rsidRPr="006B31B7">
        <w:rPr>
          <w:rFonts w:ascii="Arial" w:hAnsi="Arial"/>
        </w:rPr>
        <w:t>a alegação de excesso de execução</w:t>
      </w:r>
      <w:r w:rsidRPr="002218AB">
        <w:rPr>
          <w:rFonts w:ascii="Arial" w:hAnsi="Arial"/>
          <w:b/>
        </w:rPr>
        <w:t xml:space="preserve"> </w:t>
      </w:r>
      <w:r w:rsidRPr="006B31B7">
        <w:rPr>
          <w:rFonts w:ascii="Arial" w:hAnsi="Arial"/>
        </w:rPr>
        <w:t>é o</w:t>
      </w:r>
      <w:r w:rsidRPr="002218AB">
        <w:rPr>
          <w:rFonts w:ascii="Arial" w:hAnsi="Arial"/>
          <w:b/>
        </w:rPr>
        <w:t xml:space="preserve"> único fundamento </w:t>
      </w:r>
      <w:r w:rsidRPr="006B31B7">
        <w:rPr>
          <w:rFonts w:ascii="Arial" w:hAnsi="Arial"/>
        </w:rPr>
        <w:t>da referida impugnação</w:t>
      </w:r>
      <w:r>
        <w:rPr>
          <w:rFonts w:ascii="Arial" w:hAnsi="Arial"/>
        </w:rPr>
        <w:t xml:space="preserve">, o qual foi indevidamente instruída, ignorando os pressupostos de admissibilidade da </w:t>
      </w:r>
      <w:r w:rsidR="002218AB">
        <w:rPr>
          <w:rFonts w:ascii="Arial" w:hAnsi="Arial"/>
        </w:rPr>
        <w:t>L</w:t>
      </w:r>
      <w:r>
        <w:rPr>
          <w:rFonts w:ascii="Arial" w:hAnsi="Arial"/>
        </w:rPr>
        <w:t xml:space="preserve">ei </w:t>
      </w:r>
      <w:r w:rsidR="002218AB">
        <w:rPr>
          <w:rFonts w:ascii="Arial" w:hAnsi="Arial"/>
        </w:rPr>
        <w:t>A</w:t>
      </w:r>
      <w:r>
        <w:rPr>
          <w:rFonts w:ascii="Arial" w:hAnsi="Arial"/>
        </w:rPr>
        <w:t>djetiva</w:t>
      </w:r>
      <w:r w:rsidR="008B749F">
        <w:rPr>
          <w:rFonts w:ascii="Arial" w:hAnsi="Arial"/>
        </w:rPr>
        <w:t xml:space="preserve"> Cível</w:t>
      </w:r>
      <w:r w:rsidR="00994F57">
        <w:rPr>
          <w:rFonts w:ascii="Arial" w:hAnsi="Arial"/>
        </w:rPr>
        <w:t>,</w:t>
      </w:r>
      <w:r>
        <w:rPr>
          <w:rFonts w:ascii="Arial" w:hAnsi="Arial"/>
        </w:rPr>
        <w:t xml:space="preserve"> </w:t>
      </w:r>
      <w:r w:rsidRPr="003712A1">
        <w:rPr>
          <w:rFonts w:ascii="Arial" w:hAnsi="Arial"/>
        </w:rPr>
        <w:t>necessária a</w:t>
      </w:r>
      <w:r>
        <w:rPr>
          <w:rFonts w:ascii="Arial" w:hAnsi="Arial"/>
        </w:rPr>
        <w:t xml:space="preserve"> rejeição liminar da indevida impugnação, com a respectiva autorização para levantamento dos valores depositados</w:t>
      </w:r>
      <w:r w:rsidR="00B36D3B">
        <w:rPr>
          <w:rFonts w:ascii="Arial" w:hAnsi="Arial"/>
        </w:rPr>
        <w:t>, independente de caução</w:t>
      </w:r>
      <w:r>
        <w:rPr>
          <w:rFonts w:ascii="Arial" w:hAnsi="Arial"/>
        </w:rPr>
        <w:t>.</w:t>
      </w:r>
    </w:p>
    <w:p w:rsidR="00D86200" w:rsidRDefault="00D86200" w:rsidP="00136339">
      <w:pPr>
        <w:pStyle w:val="NormalWeb"/>
        <w:spacing w:line="360" w:lineRule="auto"/>
        <w:ind w:firstLine="709"/>
        <w:jc w:val="both"/>
        <w:rPr>
          <w:rFonts w:ascii="Arial" w:hAnsi="Arial"/>
        </w:rPr>
      </w:pPr>
    </w:p>
    <w:p w:rsidR="002D3781" w:rsidRDefault="00D86200" w:rsidP="0022253C">
      <w:pPr>
        <w:pStyle w:val="NormalWeb"/>
        <w:spacing w:line="360" w:lineRule="auto"/>
        <w:ind w:firstLine="709"/>
        <w:jc w:val="both"/>
        <w:rPr>
          <w:rFonts w:ascii="Arial" w:hAnsi="Arial"/>
          <w:b/>
          <w:caps/>
        </w:rPr>
      </w:pPr>
      <w:r>
        <w:rPr>
          <w:rFonts w:ascii="Arial" w:hAnsi="Arial"/>
          <w:b/>
          <w:caps/>
        </w:rPr>
        <w:t>2.2</w:t>
      </w:r>
      <w:r w:rsidR="0022253C">
        <w:rPr>
          <w:rFonts w:ascii="Arial" w:hAnsi="Arial"/>
          <w:b/>
          <w:caps/>
        </w:rPr>
        <w:t xml:space="preserve"> </w:t>
      </w:r>
      <w:r w:rsidR="00136339">
        <w:rPr>
          <w:rFonts w:ascii="Arial" w:hAnsi="Arial"/>
          <w:b/>
          <w:caps/>
        </w:rPr>
        <w:t>–</w:t>
      </w:r>
      <w:r w:rsidR="0022253C">
        <w:rPr>
          <w:rFonts w:ascii="Arial" w:hAnsi="Arial"/>
          <w:b/>
          <w:caps/>
        </w:rPr>
        <w:t xml:space="preserve"> </w:t>
      </w:r>
      <w:r w:rsidR="008B0D89">
        <w:rPr>
          <w:rFonts w:ascii="Arial" w:hAnsi="Arial"/>
          <w:b/>
          <w:caps/>
        </w:rPr>
        <w:t>do mérito</w:t>
      </w:r>
    </w:p>
    <w:p w:rsidR="00D722FB" w:rsidRDefault="00D86200" w:rsidP="0022253C">
      <w:pPr>
        <w:pStyle w:val="NormalWeb"/>
        <w:spacing w:line="360" w:lineRule="auto"/>
        <w:ind w:firstLine="709"/>
        <w:jc w:val="both"/>
        <w:rPr>
          <w:rFonts w:ascii="Arial" w:hAnsi="Arial"/>
          <w:b/>
          <w:bCs/>
        </w:rPr>
      </w:pPr>
      <w:r>
        <w:rPr>
          <w:rFonts w:ascii="Arial" w:hAnsi="Arial"/>
          <w:b/>
          <w:bCs/>
        </w:rPr>
        <w:t xml:space="preserve">2.2.1 - </w:t>
      </w:r>
      <w:r w:rsidR="00D722FB">
        <w:rPr>
          <w:rFonts w:ascii="Arial" w:hAnsi="Arial"/>
          <w:b/>
          <w:bCs/>
        </w:rPr>
        <w:t>Do Percentual de Desconto do Empréstimo Consignado</w:t>
      </w:r>
    </w:p>
    <w:p w:rsidR="00D722FB" w:rsidRDefault="00D722FB" w:rsidP="0022253C">
      <w:pPr>
        <w:pStyle w:val="NormalWeb"/>
        <w:spacing w:line="360" w:lineRule="auto"/>
        <w:ind w:firstLine="709"/>
        <w:jc w:val="both"/>
        <w:rPr>
          <w:rFonts w:ascii="Arial" w:hAnsi="Arial"/>
          <w:bCs/>
        </w:rPr>
      </w:pPr>
      <w:r w:rsidRPr="00D722FB">
        <w:rPr>
          <w:rFonts w:ascii="Arial" w:hAnsi="Arial"/>
          <w:bCs/>
        </w:rPr>
        <w:t xml:space="preserve">Inicialmente, </w:t>
      </w:r>
      <w:r>
        <w:rPr>
          <w:rFonts w:ascii="Arial" w:hAnsi="Arial"/>
          <w:bCs/>
        </w:rPr>
        <w:t>cumpre esclarecer que</w:t>
      </w:r>
      <w:r w:rsidR="004824EF">
        <w:rPr>
          <w:rFonts w:ascii="Arial" w:hAnsi="Arial"/>
          <w:bCs/>
        </w:rPr>
        <w:t>, ao contrário do que alega o impugnante,</w:t>
      </w:r>
      <w:r>
        <w:rPr>
          <w:rFonts w:ascii="Arial" w:hAnsi="Arial"/>
          <w:bCs/>
        </w:rPr>
        <w:t xml:space="preserve"> </w:t>
      </w:r>
      <w:r w:rsidRPr="005E2B2B">
        <w:rPr>
          <w:rFonts w:ascii="Arial" w:hAnsi="Arial"/>
          <w:b/>
          <w:bCs/>
        </w:rPr>
        <w:t>o percentual de desconto a ser considerado na presente ação deve ser de 30% e não 35%</w:t>
      </w:r>
      <w:r>
        <w:rPr>
          <w:rFonts w:ascii="Arial" w:hAnsi="Arial"/>
          <w:bCs/>
        </w:rPr>
        <w:t>.</w:t>
      </w:r>
    </w:p>
    <w:p w:rsidR="00D722FB" w:rsidRDefault="00D722FB" w:rsidP="0022253C">
      <w:pPr>
        <w:pStyle w:val="NormalWeb"/>
        <w:spacing w:line="360" w:lineRule="auto"/>
        <w:ind w:firstLine="709"/>
        <w:jc w:val="both"/>
        <w:rPr>
          <w:rFonts w:ascii="Arial" w:hAnsi="Arial"/>
          <w:bCs/>
        </w:rPr>
      </w:pPr>
      <w:r>
        <w:rPr>
          <w:rFonts w:ascii="Arial" w:hAnsi="Arial"/>
          <w:bCs/>
        </w:rPr>
        <w:t>Isso porque os descontos indevidos</w:t>
      </w:r>
      <w:r w:rsidR="006F2034">
        <w:rPr>
          <w:rFonts w:ascii="Arial" w:hAnsi="Arial"/>
          <w:bCs/>
        </w:rPr>
        <w:t xml:space="preserve"> praticados pelo impugnante, ensejadores da aplicação da multa astreintes, ocorreram nos meses de janeiro e fevereiro de 2019, antes do </w:t>
      </w:r>
      <w:r w:rsidR="005E2B2B">
        <w:rPr>
          <w:rFonts w:ascii="Arial" w:hAnsi="Arial"/>
          <w:bCs/>
        </w:rPr>
        <w:t xml:space="preserve">v. </w:t>
      </w:r>
      <w:r w:rsidR="006F2034">
        <w:rPr>
          <w:rFonts w:ascii="Arial" w:hAnsi="Arial"/>
          <w:bCs/>
        </w:rPr>
        <w:t xml:space="preserve">Acórdão </w:t>
      </w:r>
      <w:r w:rsidR="00C34D22">
        <w:rPr>
          <w:rFonts w:ascii="Arial" w:hAnsi="Arial"/>
          <w:bCs/>
        </w:rPr>
        <w:t>(anexo)</w:t>
      </w:r>
      <w:r w:rsidR="005E2B2B">
        <w:rPr>
          <w:rFonts w:ascii="Arial" w:hAnsi="Arial"/>
          <w:bCs/>
        </w:rPr>
        <w:t>,</w:t>
      </w:r>
      <w:r w:rsidR="00C34D22">
        <w:rPr>
          <w:rFonts w:ascii="Arial" w:hAnsi="Arial"/>
          <w:bCs/>
        </w:rPr>
        <w:t xml:space="preserve"> </w:t>
      </w:r>
      <w:r w:rsidR="006F2034">
        <w:rPr>
          <w:rFonts w:ascii="Arial" w:hAnsi="Arial"/>
          <w:bCs/>
        </w:rPr>
        <w:t xml:space="preserve">que majorou o percentual de desconto de 30% para 35%, </w:t>
      </w:r>
      <w:r w:rsidR="006F2034" w:rsidRPr="004824EF">
        <w:rPr>
          <w:rFonts w:ascii="Arial" w:hAnsi="Arial"/>
          <w:b/>
          <w:bCs/>
        </w:rPr>
        <w:t>proferido em 30/05/2019</w:t>
      </w:r>
      <w:r w:rsidR="006F2034">
        <w:rPr>
          <w:rFonts w:ascii="Arial" w:hAnsi="Arial"/>
          <w:bCs/>
        </w:rPr>
        <w:t>.</w:t>
      </w:r>
    </w:p>
    <w:p w:rsidR="00C34D22" w:rsidRDefault="00C34D22" w:rsidP="0022253C">
      <w:pPr>
        <w:pStyle w:val="NormalWeb"/>
        <w:spacing w:line="360" w:lineRule="auto"/>
        <w:ind w:firstLine="709"/>
        <w:jc w:val="both"/>
        <w:rPr>
          <w:rFonts w:ascii="Arial" w:hAnsi="Arial"/>
          <w:bCs/>
        </w:rPr>
      </w:pPr>
      <w:r>
        <w:rPr>
          <w:rFonts w:ascii="Arial" w:hAnsi="Arial"/>
          <w:bCs/>
        </w:rPr>
        <w:lastRenderedPageBreak/>
        <w:t>Até então, estava vigente a decisão liminar proferida em 08/11/2017, às fls. 45/47 dos autos principais, confirmada pela r. Sentença de fls. 232/237, proferida em 07/02/2019</w:t>
      </w:r>
      <w:r w:rsidR="004824EF">
        <w:rPr>
          <w:rFonts w:ascii="Arial" w:hAnsi="Arial"/>
          <w:bCs/>
        </w:rPr>
        <w:t>, conforme abaixo descrito:</w:t>
      </w:r>
    </w:p>
    <w:p w:rsidR="004824EF" w:rsidRPr="004824EF" w:rsidRDefault="004824EF" w:rsidP="004824EF">
      <w:pPr>
        <w:pStyle w:val="NormalWeb"/>
        <w:spacing w:before="0" w:beforeAutospacing="0" w:after="0" w:afterAutospacing="0" w:line="360" w:lineRule="auto"/>
        <w:ind w:left="1701"/>
        <w:jc w:val="both"/>
        <w:rPr>
          <w:rFonts w:ascii="Arial" w:hAnsi="Arial"/>
          <w:bCs/>
          <w:i/>
        </w:rPr>
      </w:pPr>
      <w:r>
        <w:rPr>
          <w:rFonts w:ascii="Arial" w:hAnsi="Arial"/>
          <w:bCs/>
          <w:i/>
        </w:rPr>
        <w:t>“</w:t>
      </w:r>
      <w:r w:rsidRPr="004824EF">
        <w:rPr>
          <w:rFonts w:ascii="Arial" w:hAnsi="Arial"/>
          <w:bCs/>
          <w:i/>
        </w:rPr>
        <w:t xml:space="preserve">Posto isso, JULGO PARCIALMENTE PROCEDENTE a ação a fim de determinar que o banco réu se abstenha de realizar débitos na conta corrente e na folha de pagamento da autora referentes aos empréstimos apontados na inicial em valor excedente a </w:t>
      </w:r>
      <w:r w:rsidRPr="004824EF">
        <w:rPr>
          <w:rFonts w:ascii="Arial" w:hAnsi="Arial"/>
          <w:b/>
          <w:bCs/>
          <w:i/>
        </w:rPr>
        <w:t>30% de seus proventos</w:t>
      </w:r>
      <w:r w:rsidRPr="004824EF">
        <w:rPr>
          <w:rFonts w:ascii="Arial" w:hAnsi="Arial"/>
          <w:bCs/>
          <w:i/>
        </w:rPr>
        <w:t>, descontada a contribuição previdenciária e imposto de renda, sob pena de multa diária de R$ 500,00, limitada a 30 dias. Outrossim, confirmo a tutela antecipada de fls. 45/47, observada a reforma parcial pela Superior Instância (fls. 170/179).</w:t>
      </w:r>
      <w:r>
        <w:rPr>
          <w:rFonts w:ascii="Arial" w:hAnsi="Arial"/>
          <w:bCs/>
          <w:i/>
        </w:rPr>
        <w:t xml:space="preserve">” </w:t>
      </w:r>
      <w:r w:rsidRPr="004824EF">
        <w:rPr>
          <w:rFonts w:ascii="Arial" w:hAnsi="Arial"/>
          <w:bCs/>
        </w:rPr>
        <w:t>(</w:t>
      </w:r>
      <w:proofErr w:type="spellStart"/>
      <w:r w:rsidRPr="004824EF">
        <w:rPr>
          <w:rFonts w:ascii="Arial" w:hAnsi="Arial"/>
          <w:bCs/>
        </w:rPr>
        <w:t>g.n</w:t>
      </w:r>
      <w:proofErr w:type="spellEnd"/>
      <w:r w:rsidRPr="004824EF">
        <w:rPr>
          <w:rFonts w:ascii="Arial" w:hAnsi="Arial"/>
          <w:bCs/>
        </w:rPr>
        <w:t>.).</w:t>
      </w:r>
    </w:p>
    <w:p w:rsidR="00D62813" w:rsidRDefault="00D62813" w:rsidP="0022253C">
      <w:pPr>
        <w:pStyle w:val="NormalWeb"/>
        <w:spacing w:line="360" w:lineRule="auto"/>
        <w:ind w:firstLine="709"/>
        <w:jc w:val="both"/>
        <w:rPr>
          <w:rFonts w:ascii="Arial" w:hAnsi="Arial"/>
          <w:bCs/>
        </w:rPr>
      </w:pPr>
      <w:r>
        <w:rPr>
          <w:rFonts w:ascii="Arial" w:hAnsi="Arial"/>
          <w:bCs/>
        </w:rPr>
        <w:t xml:space="preserve">Inclusive, </w:t>
      </w:r>
      <w:r w:rsidR="006F57BC">
        <w:rPr>
          <w:rFonts w:ascii="Arial" w:hAnsi="Arial"/>
          <w:bCs/>
        </w:rPr>
        <w:t xml:space="preserve">o impugnante tinha plena ciência disso, pois </w:t>
      </w:r>
      <w:r>
        <w:rPr>
          <w:rFonts w:ascii="Arial" w:hAnsi="Arial"/>
          <w:bCs/>
        </w:rPr>
        <w:t xml:space="preserve">no extrato apresentado pelo banco às fls. </w:t>
      </w:r>
      <w:r w:rsidR="006F57BC">
        <w:rPr>
          <w:rFonts w:ascii="Arial" w:hAnsi="Arial"/>
          <w:bCs/>
        </w:rPr>
        <w:t>17, pode-se observar que na data de 01/02/2019 o banco descontou o valor de R$ 432,75, exatamente o percentual de 30% do crédito de R$ 1.442,51</w:t>
      </w:r>
      <w:r w:rsidR="005E2B2B">
        <w:rPr>
          <w:rFonts w:ascii="Arial" w:hAnsi="Arial"/>
          <w:bCs/>
        </w:rPr>
        <w:t>, ocorrido no dia em questão</w:t>
      </w:r>
      <w:r w:rsidR="006F57BC">
        <w:rPr>
          <w:rFonts w:ascii="Arial" w:hAnsi="Arial"/>
          <w:bCs/>
        </w:rPr>
        <w:t>.</w:t>
      </w:r>
    </w:p>
    <w:p w:rsidR="004824EF" w:rsidRDefault="004824EF" w:rsidP="0022253C">
      <w:pPr>
        <w:pStyle w:val="NormalWeb"/>
        <w:spacing w:line="360" w:lineRule="auto"/>
        <w:ind w:firstLine="709"/>
        <w:jc w:val="both"/>
        <w:rPr>
          <w:rFonts w:ascii="Arial" w:hAnsi="Arial"/>
          <w:bCs/>
        </w:rPr>
      </w:pPr>
      <w:r>
        <w:rPr>
          <w:rFonts w:ascii="Arial" w:hAnsi="Arial"/>
          <w:bCs/>
        </w:rPr>
        <w:t xml:space="preserve">Portanto, </w:t>
      </w:r>
      <w:r w:rsidR="005E2B2B">
        <w:rPr>
          <w:rFonts w:ascii="Arial" w:hAnsi="Arial"/>
          <w:bCs/>
        </w:rPr>
        <w:t xml:space="preserve">deve ser considerado </w:t>
      </w:r>
      <w:r>
        <w:rPr>
          <w:rFonts w:ascii="Arial" w:hAnsi="Arial"/>
          <w:bCs/>
        </w:rPr>
        <w:t>o percentual de desconto de 30% dos proventos da impugnada e não 35%</w:t>
      </w:r>
      <w:r w:rsidR="005A27E4">
        <w:rPr>
          <w:rFonts w:ascii="Arial" w:hAnsi="Arial"/>
          <w:bCs/>
        </w:rPr>
        <w:t>,</w:t>
      </w:r>
      <w:r>
        <w:rPr>
          <w:rFonts w:ascii="Arial" w:hAnsi="Arial"/>
          <w:bCs/>
        </w:rPr>
        <w:t xml:space="preserve"> como informa falsamente o impugnante.</w:t>
      </w:r>
    </w:p>
    <w:p w:rsidR="00D86200" w:rsidRPr="00D722FB" w:rsidRDefault="00D86200" w:rsidP="0022253C">
      <w:pPr>
        <w:pStyle w:val="NormalWeb"/>
        <w:spacing w:line="360" w:lineRule="auto"/>
        <w:ind w:firstLine="709"/>
        <w:jc w:val="both"/>
        <w:rPr>
          <w:rFonts w:ascii="Arial" w:hAnsi="Arial"/>
          <w:bCs/>
        </w:rPr>
      </w:pPr>
    </w:p>
    <w:p w:rsidR="008B0D89" w:rsidRPr="008B0D89" w:rsidRDefault="00D86200" w:rsidP="0022253C">
      <w:pPr>
        <w:pStyle w:val="NormalWeb"/>
        <w:spacing w:line="360" w:lineRule="auto"/>
        <w:ind w:firstLine="709"/>
        <w:jc w:val="both"/>
        <w:rPr>
          <w:rFonts w:ascii="Arial" w:hAnsi="Arial"/>
          <w:b/>
          <w:bCs/>
        </w:rPr>
      </w:pPr>
      <w:r>
        <w:rPr>
          <w:rFonts w:ascii="Arial" w:hAnsi="Arial"/>
          <w:b/>
          <w:bCs/>
        </w:rPr>
        <w:t xml:space="preserve">2.2.2 - </w:t>
      </w:r>
      <w:r w:rsidR="008B0D89" w:rsidRPr="008B0D89">
        <w:rPr>
          <w:rFonts w:ascii="Arial" w:hAnsi="Arial"/>
          <w:b/>
          <w:bCs/>
        </w:rPr>
        <w:t>Do Suposto Excesso de Execução</w:t>
      </w:r>
    </w:p>
    <w:p w:rsidR="008B0D89" w:rsidRDefault="006A4892" w:rsidP="0022253C">
      <w:pPr>
        <w:pStyle w:val="NormalWeb"/>
        <w:spacing w:line="360" w:lineRule="auto"/>
        <w:ind w:firstLine="709"/>
        <w:jc w:val="both"/>
        <w:rPr>
          <w:rFonts w:ascii="Arial" w:hAnsi="Arial"/>
          <w:bCs/>
        </w:rPr>
      </w:pPr>
      <w:r>
        <w:rPr>
          <w:rFonts w:ascii="Arial" w:hAnsi="Arial"/>
          <w:bCs/>
        </w:rPr>
        <w:t xml:space="preserve">Embora o alegado excesso de execução deva ser rejeitado liminarmente pelo Juízo, ante a ausência de pressupostos processuais, melhor sorte não teria a impugnação proposta pelo executado quanto ao mérito, considerando os infundados argumentos apresentados, os quais, </w:t>
      </w:r>
      <w:r w:rsidRPr="006A4892">
        <w:rPr>
          <w:rFonts w:ascii="Arial" w:hAnsi="Arial"/>
          <w:bCs/>
          <w:i/>
        </w:rPr>
        <w:t>ad cautelam</w:t>
      </w:r>
      <w:r>
        <w:rPr>
          <w:rFonts w:ascii="Arial" w:hAnsi="Arial"/>
          <w:bCs/>
        </w:rPr>
        <w:t>, serão rechaçados a seguir.</w:t>
      </w:r>
    </w:p>
    <w:p w:rsidR="006A4892" w:rsidRDefault="006A4892" w:rsidP="006A4892">
      <w:pPr>
        <w:pStyle w:val="NormalWeb"/>
        <w:spacing w:line="360" w:lineRule="auto"/>
        <w:jc w:val="both"/>
        <w:rPr>
          <w:rFonts w:ascii="Arial" w:hAnsi="Arial"/>
          <w:bCs/>
        </w:rPr>
      </w:pPr>
      <w:r>
        <w:rPr>
          <w:rFonts w:ascii="Arial" w:hAnsi="Arial"/>
          <w:bCs/>
        </w:rPr>
        <w:tab/>
        <w:t xml:space="preserve">Inicialmente, o </w:t>
      </w:r>
      <w:r w:rsidR="00792418">
        <w:rPr>
          <w:rFonts w:ascii="Arial" w:hAnsi="Arial"/>
          <w:bCs/>
        </w:rPr>
        <w:t>impugnante</w:t>
      </w:r>
      <w:r>
        <w:rPr>
          <w:rFonts w:ascii="Arial" w:hAnsi="Arial"/>
          <w:bCs/>
        </w:rPr>
        <w:t xml:space="preserve"> alega falsamente que não houve descumprimento da ordem judicial, pois o banco teria supostamente devolvido os valores descontados indevidamente.</w:t>
      </w:r>
    </w:p>
    <w:p w:rsidR="006A4892" w:rsidRDefault="006A4892" w:rsidP="006A4892">
      <w:pPr>
        <w:pStyle w:val="NormalWeb"/>
        <w:spacing w:line="360" w:lineRule="auto"/>
        <w:jc w:val="both"/>
        <w:rPr>
          <w:rFonts w:ascii="Arial" w:hAnsi="Arial"/>
          <w:bCs/>
        </w:rPr>
      </w:pPr>
      <w:r>
        <w:rPr>
          <w:rFonts w:ascii="Arial" w:hAnsi="Arial"/>
          <w:bCs/>
        </w:rPr>
        <w:lastRenderedPageBreak/>
        <w:tab/>
        <w:t>Contudo, tais argumentos não prosperam, senão vejamos.</w:t>
      </w:r>
    </w:p>
    <w:p w:rsidR="00383767" w:rsidRDefault="00AF2A4E" w:rsidP="00AF2A4E">
      <w:pPr>
        <w:pStyle w:val="NormalWeb"/>
        <w:spacing w:line="360" w:lineRule="auto"/>
        <w:ind w:firstLine="709"/>
        <w:jc w:val="both"/>
        <w:rPr>
          <w:rFonts w:ascii="Arial" w:hAnsi="Arial"/>
          <w:bCs/>
        </w:rPr>
      </w:pPr>
      <w:r>
        <w:rPr>
          <w:rFonts w:ascii="Arial" w:hAnsi="Arial"/>
          <w:bCs/>
        </w:rPr>
        <w:t xml:space="preserve">Conforme demostrado </w:t>
      </w:r>
      <w:r w:rsidR="002860D4">
        <w:rPr>
          <w:rFonts w:ascii="Arial" w:hAnsi="Arial"/>
          <w:bCs/>
        </w:rPr>
        <w:t xml:space="preserve">nos extratos bancários apresentados pelo impugnante </w:t>
      </w:r>
      <w:r w:rsidR="00792418">
        <w:rPr>
          <w:rFonts w:ascii="Arial" w:hAnsi="Arial"/>
          <w:bCs/>
        </w:rPr>
        <w:t xml:space="preserve">às </w:t>
      </w:r>
      <w:r w:rsidR="002860D4">
        <w:rPr>
          <w:rFonts w:ascii="Arial" w:hAnsi="Arial"/>
          <w:bCs/>
        </w:rPr>
        <w:t>fls. 18</w:t>
      </w:r>
      <w:r w:rsidR="00383767">
        <w:rPr>
          <w:rFonts w:ascii="Arial" w:hAnsi="Arial"/>
          <w:bCs/>
        </w:rPr>
        <w:t xml:space="preserve">, no mês de janeiro de 2019 foram efetuados quatro depósitos de benefício </w:t>
      </w:r>
      <w:r w:rsidR="00421C0F">
        <w:rPr>
          <w:rFonts w:ascii="Arial" w:hAnsi="Arial"/>
          <w:bCs/>
        </w:rPr>
        <w:t>em favor da</w:t>
      </w:r>
      <w:r w:rsidR="00383767">
        <w:rPr>
          <w:rFonts w:ascii="Arial" w:hAnsi="Arial"/>
          <w:bCs/>
        </w:rPr>
        <w:t xml:space="preserve"> impugnada.</w:t>
      </w:r>
    </w:p>
    <w:p w:rsidR="00C30F8A" w:rsidRDefault="00C30F8A" w:rsidP="00C30F8A">
      <w:pPr>
        <w:pStyle w:val="NormalWeb"/>
        <w:spacing w:line="360" w:lineRule="auto"/>
        <w:ind w:firstLine="709"/>
        <w:jc w:val="both"/>
        <w:rPr>
          <w:rFonts w:ascii="Arial" w:hAnsi="Arial"/>
          <w:bCs/>
        </w:rPr>
      </w:pPr>
      <w:r>
        <w:rPr>
          <w:rFonts w:ascii="Arial" w:hAnsi="Arial"/>
          <w:bCs/>
        </w:rPr>
        <w:t xml:space="preserve">Na data de 02/01/2019 houve o crédito no valor de R$ 1.378,59, na data de 08/01/2019, houve o aporte de dois créditos, um no valor de R$ 617,71 e o outro de R$ 2.885,30, o que representou um crédito no valor de R$ 4.881,60, sendo que, posteriormente, no dia 24/01/2019 foi creditado mais um o valor de R$ 281,50, </w:t>
      </w:r>
      <w:r w:rsidRPr="00DD1527">
        <w:rPr>
          <w:rFonts w:ascii="Arial" w:hAnsi="Arial"/>
          <w:bCs/>
        </w:rPr>
        <w:t>os quais somados representam o valor de R$ 5.163,10</w:t>
      </w:r>
      <w:r>
        <w:rPr>
          <w:rFonts w:ascii="Arial" w:hAnsi="Arial"/>
          <w:bCs/>
        </w:rPr>
        <w:t>, conforme tabela abaixo.</w:t>
      </w:r>
    </w:p>
    <w:tbl>
      <w:tblPr>
        <w:tblStyle w:val="Tabelacomgrade"/>
        <w:tblW w:w="0" w:type="auto"/>
        <w:tblLook w:val="04A0" w:firstRow="1" w:lastRow="0" w:firstColumn="1" w:lastColumn="0" w:noHBand="0" w:noVBand="1"/>
      </w:tblPr>
      <w:tblGrid>
        <w:gridCol w:w="4238"/>
        <w:gridCol w:w="4238"/>
      </w:tblGrid>
      <w:tr w:rsidR="00DD1527" w:rsidTr="00DD1527">
        <w:trPr>
          <w:trHeight w:val="413"/>
        </w:trPr>
        <w:tc>
          <w:tcPr>
            <w:tcW w:w="4238" w:type="dxa"/>
          </w:tcPr>
          <w:p w:rsidR="00DD1527" w:rsidRDefault="00DD1527" w:rsidP="00AF2A4E">
            <w:pPr>
              <w:pStyle w:val="NormalWeb"/>
              <w:spacing w:line="360" w:lineRule="auto"/>
              <w:jc w:val="both"/>
              <w:rPr>
                <w:rFonts w:ascii="Arial" w:hAnsi="Arial"/>
                <w:bCs/>
              </w:rPr>
            </w:pPr>
            <w:r>
              <w:rPr>
                <w:rFonts w:ascii="Arial" w:hAnsi="Arial"/>
                <w:bCs/>
              </w:rPr>
              <w:t>DATA</w:t>
            </w:r>
          </w:p>
        </w:tc>
        <w:tc>
          <w:tcPr>
            <w:tcW w:w="4238" w:type="dxa"/>
          </w:tcPr>
          <w:p w:rsidR="00DD1527" w:rsidRDefault="00DD1527" w:rsidP="00AF2A4E">
            <w:pPr>
              <w:pStyle w:val="NormalWeb"/>
              <w:spacing w:line="360" w:lineRule="auto"/>
              <w:jc w:val="both"/>
              <w:rPr>
                <w:rFonts w:ascii="Arial" w:hAnsi="Arial"/>
                <w:bCs/>
              </w:rPr>
            </w:pPr>
            <w:r>
              <w:rPr>
                <w:rFonts w:ascii="Arial" w:hAnsi="Arial"/>
                <w:bCs/>
              </w:rPr>
              <w:t>VALOR</w:t>
            </w:r>
          </w:p>
        </w:tc>
      </w:tr>
      <w:tr w:rsidR="00DD1527" w:rsidTr="00DD1527">
        <w:trPr>
          <w:trHeight w:val="428"/>
        </w:trPr>
        <w:tc>
          <w:tcPr>
            <w:tcW w:w="4238" w:type="dxa"/>
          </w:tcPr>
          <w:p w:rsidR="00DD1527" w:rsidRDefault="00DD1527" w:rsidP="00AF2A4E">
            <w:pPr>
              <w:pStyle w:val="NormalWeb"/>
              <w:spacing w:line="360" w:lineRule="auto"/>
              <w:jc w:val="both"/>
              <w:rPr>
                <w:rFonts w:ascii="Arial" w:hAnsi="Arial"/>
                <w:bCs/>
              </w:rPr>
            </w:pPr>
            <w:r>
              <w:rPr>
                <w:rFonts w:ascii="Arial" w:hAnsi="Arial"/>
                <w:bCs/>
              </w:rPr>
              <w:t>02/01/2019</w:t>
            </w:r>
          </w:p>
        </w:tc>
        <w:tc>
          <w:tcPr>
            <w:tcW w:w="4238" w:type="dxa"/>
          </w:tcPr>
          <w:p w:rsidR="00DD1527" w:rsidRDefault="00DD1527" w:rsidP="00AF2A4E">
            <w:pPr>
              <w:pStyle w:val="NormalWeb"/>
              <w:spacing w:line="360" w:lineRule="auto"/>
              <w:jc w:val="both"/>
              <w:rPr>
                <w:rFonts w:ascii="Arial" w:hAnsi="Arial"/>
                <w:bCs/>
              </w:rPr>
            </w:pPr>
            <w:r>
              <w:rPr>
                <w:rFonts w:ascii="Arial" w:hAnsi="Arial"/>
                <w:bCs/>
              </w:rPr>
              <w:t>R$ 1.378,59</w:t>
            </w:r>
          </w:p>
        </w:tc>
      </w:tr>
      <w:tr w:rsidR="00DD1527" w:rsidTr="00DD1527">
        <w:trPr>
          <w:trHeight w:val="413"/>
        </w:trPr>
        <w:tc>
          <w:tcPr>
            <w:tcW w:w="4238" w:type="dxa"/>
          </w:tcPr>
          <w:p w:rsidR="00DD1527" w:rsidRDefault="00DD1527" w:rsidP="00AF2A4E">
            <w:pPr>
              <w:pStyle w:val="NormalWeb"/>
              <w:spacing w:line="360" w:lineRule="auto"/>
              <w:jc w:val="both"/>
              <w:rPr>
                <w:rFonts w:ascii="Arial" w:hAnsi="Arial"/>
                <w:bCs/>
              </w:rPr>
            </w:pPr>
            <w:r>
              <w:rPr>
                <w:rFonts w:ascii="Arial" w:hAnsi="Arial"/>
                <w:bCs/>
              </w:rPr>
              <w:t>08/01/2019</w:t>
            </w:r>
          </w:p>
        </w:tc>
        <w:tc>
          <w:tcPr>
            <w:tcW w:w="4238" w:type="dxa"/>
          </w:tcPr>
          <w:p w:rsidR="00DD1527" w:rsidRDefault="00DD1527" w:rsidP="00AF2A4E">
            <w:pPr>
              <w:pStyle w:val="NormalWeb"/>
              <w:spacing w:line="360" w:lineRule="auto"/>
              <w:jc w:val="both"/>
              <w:rPr>
                <w:rFonts w:ascii="Arial" w:hAnsi="Arial"/>
                <w:bCs/>
              </w:rPr>
            </w:pPr>
            <w:r>
              <w:rPr>
                <w:rFonts w:ascii="Arial" w:hAnsi="Arial"/>
                <w:bCs/>
              </w:rPr>
              <w:t>R$    617,71</w:t>
            </w:r>
          </w:p>
        </w:tc>
      </w:tr>
      <w:tr w:rsidR="00DD1527" w:rsidTr="00DD1527">
        <w:trPr>
          <w:trHeight w:val="413"/>
        </w:trPr>
        <w:tc>
          <w:tcPr>
            <w:tcW w:w="4238" w:type="dxa"/>
          </w:tcPr>
          <w:p w:rsidR="00DD1527" w:rsidRDefault="00DD1527" w:rsidP="00AF2A4E">
            <w:pPr>
              <w:pStyle w:val="NormalWeb"/>
              <w:spacing w:line="360" w:lineRule="auto"/>
              <w:jc w:val="both"/>
              <w:rPr>
                <w:rFonts w:ascii="Arial" w:hAnsi="Arial"/>
                <w:bCs/>
              </w:rPr>
            </w:pPr>
            <w:r>
              <w:rPr>
                <w:rFonts w:ascii="Arial" w:hAnsi="Arial"/>
                <w:bCs/>
              </w:rPr>
              <w:t>08/01/2019</w:t>
            </w:r>
          </w:p>
        </w:tc>
        <w:tc>
          <w:tcPr>
            <w:tcW w:w="4238" w:type="dxa"/>
          </w:tcPr>
          <w:p w:rsidR="00DD1527" w:rsidRDefault="00DD1527" w:rsidP="00AF2A4E">
            <w:pPr>
              <w:pStyle w:val="NormalWeb"/>
              <w:spacing w:line="360" w:lineRule="auto"/>
              <w:jc w:val="both"/>
              <w:rPr>
                <w:rFonts w:ascii="Arial" w:hAnsi="Arial"/>
                <w:bCs/>
              </w:rPr>
            </w:pPr>
            <w:r>
              <w:rPr>
                <w:rFonts w:ascii="Arial" w:hAnsi="Arial"/>
                <w:bCs/>
              </w:rPr>
              <w:t>R$ 2.885,30</w:t>
            </w:r>
          </w:p>
        </w:tc>
      </w:tr>
      <w:tr w:rsidR="00DD1527" w:rsidTr="00DD1527">
        <w:trPr>
          <w:trHeight w:val="413"/>
        </w:trPr>
        <w:tc>
          <w:tcPr>
            <w:tcW w:w="4238" w:type="dxa"/>
          </w:tcPr>
          <w:p w:rsidR="00DD1527" w:rsidRPr="00DD1527" w:rsidRDefault="00DD1527" w:rsidP="00AF2A4E">
            <w:pPr>
              <w:pStyle w:val="NormalWeb"/>
              <w:spacing w:line="360" w:lineRule="auto"/>
              <w:jc w:val="both"/>
              <w:rPr>
                <w:rFonts w:ascii="Arial" w:hAnsi="Arial"/>
                <w:b/>
                <w:bCs/>
              </w:rPr>
            </w:pPr>
            <w:r w:rsidRPr="00DD1527">
              <w:rPr>
                <w:rFonts w:ascii="Arial" w:hAnsi="Arial"/>
                <w:b/>
                <w:bCs/>
              </w:rPr>
              <w:t>TOTAL</w:t>
            </w:r>
            <w:r>
              <w:rPr>
                <w:rFonts w:ascii="Arial" w:hAnsi="Arial"/>
                <w:b/>
                <w:bCs/>
              </w:rPr>
              <w:t xml:space="preserve"> PARCIAL</w:t>
            </w:r>
          </w:p>
        </w:tc>
        <w:tc>
          <w:tcPr>
            <w:tcW w:w="4238" w:type="dxa"/>
          </w:tcPr>
          <w:p w:rsidR="00DD1527" w:rsidRPr="00DD1527" w:rsidRDefault="00DD1527" w:rsidP="00AF2A4E">
            <w:pPr>
              <w:pStyle w:val="NormalWeb"/>
              <w:spacing w:line="360" w:lineRule="auto"/>
              <w:jc w:val="both"/>
              <w:rPr>
                <w:rFonts w:ascii="Arial" w:hAnsi="Arial"/>
                <w:b/>
                <w:bCs/>
              </w:rPr>
            </w:pPr>
            <w:r w:rsidRPr="00DD1527">
              <w:rPr>
                <w:rFonts w:ascii="Arial" w:hAnsi="Arial"/>
                <w:b/>
                <w:bCs/>
              </w:rPr>
              <w:t>R$ 4.881,60</w:t>
            </w:r>
          </w:p>
        </w:tc>
      </w:tr>
      <w:tr w:rsidR="00DD1527" w:rsidTr="00DD1527">
        <w:trPr>
          <w:trHeight w:val="413"/>
        </w:trPr>
        <w:tc>
          <w:tcPr>
            <w:tcW w:w="4238" w:type="dxa"/>
          </w:tcPr>
          <w:p w:rsidR="00DD1527" w:rsidRPr="00DD1527" w:rsidRDefault="00DD1527" w:rsidP="00AF2A4E">
            <w:pPr>
              <w:pStyle w:val="NormalWeb"/>
              <w:spacing w:line="360" w:lineRule="auto"/>
              <w:jc w:val="both"/>
              <w:rPr>
                <w:rFonts w:ascii="Arial" w:hAnsi="Arial"/>
                <w:b/>
                <w:bCs/>
              </w:rPr>
            </w:pPr>
            <w:r>
              <w:rPr>
                <w:rFonts w:ascii="Arial" w:hAnsi="Arial"/>
                <w:bCs/>
              </w:rPr>
              <w:t>24/01/2019</w:t>
            </w:r>
          </w:p>
        </w:tc>
        <w:tc>
          <w:tcPr>
            <w:tcW w:w="4238" w:type="dxa"/>
          </w:tcPr>
          <w:p w:rsidR="00DD1527" w:rsidRPr="00DD1527" w:rsidRDefault="00DD1527" w:rsidP="00AF2A4E">
            <w:pPr>
              <w:pStyle w:val="NormalWeb"/>
              <w:spacing w:line="360" w:lineRule="auto"/>
              <w:jc w:val="both"/>
              <w:rPr>
                <w:rFonts w:ascii="Arial" w:hAnsi="Arial"/>
                <w:b/>
                <w:bCs/>
              </w:rPr>
            </w:pPr>
            <w:r>
              <w:rPr>
                <w:rFonts w:ascii="Arial" w:hAnsi="Arial"/>
                <w:bCs/>
              </w:rPr>
              <w:t>R$    281,50</w:t>
            </w:r>
          </w:p>
        </w:tc>
      </w:tr>
      <w:tr w:rsidR="00DD1527" w:rsidTr="00DD1527">
        <w:trPr>
          <w:trHeight w:val="413"/>
        </w:trPr>
        <w:tc>
          <w:tcPr>
            <w:tcW w:w="4238" w:type="dxa"/>
          </w:tcPr>
          <w:p w:rsidR="00DD1527" w:rsidRPr="00C30F8A" w:rsidRDefault="00DD1527" w:rsidP="00AF2A4E">
            <w:pPr>
              <w:pStyle w:val="NormalWeb"/>
              <w:spacing w:line="360" w:lineRule="auto"/>
              <w:jc w:val="both"/>
              <w:rPr>
                <w:rFonts w:ascii="Arial" w:hAnsi="Arial"/>
                <w:b/>
                <w:bCs/>
              </w:rPr>
            </w:pPr>
            <w:r w:rsidRPr="00C30F8A">
              <w:rPr>
                <w:rFonts w:ascii="Arial" w:hAnsi="Arial"/>
                <w:b/>
                <w:bCs/>
              </w:rPr>
              <w:t>TOTAL</w:t>
            </w:r>
          </w:p>
        </w:tc>
        <w:tc>
          <w:tcPr>
            <w:tcW w:w="4238" w:type="dxa"/>
          </w:tcPr>
          <w:p w:rsidR="00DD1527" w:rsidRPr="00C30F8A" w:rsidRDefault="00DD1527" w:rsidP="00AF2A4E">
            <w:pPr>
              <w:pStyle w:val="NormalWeb"/>
              <w:spacing w:line="360" w:lineRule="auto"/>
              <w:jc w:val="both"/>
              <w:rPr>
                <w:rFonts w:ascii="Arial" w:hAnsi="Arial"/>
                <w:b/>
                <w:bCs/>
              </w:rPr>
            </w:pPr>
            <w:bookmarkStart w:id="3" w:name="_Hlk39055315"/>
            <w:r w:rsidRPr="00C30F8A">
              <w:rPr>
                <w:rFonts w:ascii="Arial" w:hAnsi="Arial"/>
                <w:b/>
                <w:bCs/>
              </w:rPr>
              <w:t>R$ 5.163,10</w:t>
            </w:r>
            <w:bookmarkEnd w:id="3"/>
          </w:p>
        </w:tc>
      </w:tr>
    </w:tbl>
    <w:p w:rsidR="00383767" w:rsidRDefault="00C30F8A" w:rsidP="00383767">
      <w:pPr>
        <w:pStyle w:val="NormalWeb"/>
        <w:spacing w:line="360" w:lineRule="auto"/>
        <w:ind w:firstLine="709"/>
        <w:jc w:val="both"/>
        <w:rPr>
          <w:rFonts w:ascii="Arial" w:hAnsi="Arial"/>
          <w:bCs/>
        </w:rPr>
      </w:pPr>
      <w:r>
        <w:rPr>
          <w:rFonts w:ascii="Arial" w:hAnsi="Arial"/>
          <w:bCs/>
        </w:rPr>
        <w:t>Veja, d</w:t>
      </w:r>
      <w:r w:rsidR="00383767">
        <w:rPr>
          <w:rFonts w:ascii="Arial" w:hAnsi="Arial"/>
          <w:bCs/>
        </w:rPr>
        <w:t>escumprindo a ordem judicial</w:t>
      </w:r>
      <w:r w:rsidR="00792418">
        <w:rPr>
          <w:rFonts w:ascii="Arial" w:hAnsi="Arial"/>
          <w:bCs/>
        </w:rPr>
        <w:t xml:space="preserve"> e justificando a aplicação da multa astreintes</w:t>
      </w:r>
      <w:r w:rsidR="00383767">
        <w:rPr>
          <w:rFonts w:ascii="Arial" w:hAnsi="Arial"/>
          <w:bCs/>
        </w:rPr>
        <w:t xml:space="preserve">, o banco descontou </w:t>
      </w:r>
      <w:r w:rsidR="00577AA6">
        <w:rPr>
          <w:rFonts w:ascii="Arial" w:hAnsi="Arial"/>
          <w:bCs/>
        </w:rPr>
        <w:t>da conta da impugnada</w:t>
      </w:r>
      <w:r w:rsidR="00577AA6">
        <w:rPr>
          <w:rFonts w:ascii="Arial" w:hAnsi="Arial"/>
          <w:bCs/>
        </w:rPr>
        <w:t xml:space="preserve"> </w:t>
      </w:r>
      <w:r w:rsidR="00383767">
        <w:rPr>
          <w:rFonts w:ascii="Arial" w:hAnsi="Arial"/>
          <w:bCs/>
        </w:rPr>
        <w:t xml:space="preserve">os valores integrais dos depósitos feitos entre os dias 02 a 08/01/2019, </w:t>
      </w:r>
      <w:r w:rsidR="0016256C">
        <w:rPr>
          <w:rFonts w:ascii="Arial" w:hAnsi="Arial"/>
          <w:bCs/>
        </w:rPr>
        <w:t>o que representou um d</w:t>
      </w:r>
      <w:r w:rsidR="00577AA6">
        <w:rPr>
          <w:rFonts w:ascii="Arial" w:hAnsi="Arial"/>
          <w:bCs/>
        </w:rPr>
        <w:t>é</w:t>
      </w:r>
      <w:r w:rsidR="0016256C">
        <w:rPr>
          <w:rFonts w:ascii="Arial" w:hAnsi="Arial"/>
          <w:bCs/>
        </w:rPr>
        <w:t>bito do valor de R$ 4.881,60</w:t>
      </w:r>
      <w:r w:rsidR="00383767">
        <w:rPr>
          <w:rFonts w:ascii="Arial" w:hAnsi="Arial"/>
          <w:bCs/>
        </w:rPr>
        <w:t>.</w:t>
      </w:r>
    </w:p>
    <w:p w:rsidR="006B4832" w:rsidRDefault="006B4832" w:rsidP="00383767">
      <w:pPr>
        <w:pStyle w:val="NormalWeb"/>
        <w:spacing w:line="360" w:lineRule="auto"/>
        <w:ind w:firstLine="709"/>
        <w:jc w:val="both"/>
        <w:rPr>
          <w:rFonts w:ascii="Arial" w:hAnsi="Arial"/>
          <w:bCs/>
        </w:rPr>
      </w:pPr>
      <w:r>
        <w:rPr>
          <w:rFonts w:ascii="Arial" w:hAnsi="Arial"/>
          <w:bCs/>
        </w:rPr>
        <w:t>A partir de então</w:t>
      </w:r>
      <w:r w:rsidR="00C563D4">
        <w:rPr>
          <w:rFonts w:ascii="Arial" w:hAnsi="Arial"/>
          <w:bCs/>
        </w:rPr>
        <w:t>,</w:t>
      </w:r>
      <w:r>
        <w:rPr>
          <w:rFonts w:ascii="Arial" w:hAnsi="Arial"/>
          <w:bCs/>
        </w:rPr>
        <w:t xml:space="preserve"> o impugnante deu causa à aplicação da multa astreintes.</w:t>
      </w:r>
    </w:p>
    <w:p w:rsidR="00792418" w:rsidRDefault="0016256C" w:rsidP="00383767">
      <w:pPr>
        <w:pStyle w:val="NormalWeb"/>
        <w:spacing w:line="360" w:lineRule="auto"/>
        <w:ind w:firstLine="709"/>
        <w:jc w:val="both"/>
        <w:rPr>
          <w:rFonts w:ascii="Arial" w:hAnsi="Arial"/>
          <w:bCs/>
        </w:rPr>
      </w:pPr>
      <w:r>
        <w:rPr>
          <w:rFonts w:ascii="Arial" w:hAnsi="Arial"/>
          <w:bCs/>
        </w:rPr>
        <w:t xml:space="preserve">Apenas no dia 09/01/2019, sete dias após deixar </w:t>
      </w:r>
      <w:r w:rsidR="00792418">
        <w:rPr>
          <w:rFonts w:ascii="Arial" w:hAnsi="Arial"/>
          <w:bCs/>
        </w:rPr>
        <w:t>a</w:t>
      </w:r>
      <w:r>
        <w:rPr>
          <w:rFonts w:ascii="Arial" w:hAnsi="Arial"/>
          <w:bCs/>
        </w:rPr>
        <w:t xml:space="preserve"> </w:t>
      </w:r>
      <w:r w:rsidR="00792418">
        <w:rPr>
          <w:rFonts w:ascii="Arial" w:hAnsi="Arial"/>
          <w:bCs/>
        </w:rPr>
        <w:t xml:space="preserve">impugnada sem um real </w:t>
      </w:r>
      <w:r w:rsidR="00C30F8A">
        <w:rPr>
          <w:rFonts w:ascii="Arial" w:hAnsi="Arial"/>
          <w:bCs/>
        </w:rPr>
        <w:t xml:space="preserve">sequer </w:t>
      </w:r>
      <w:r w:rsidR="00792418">
        <w:rPr>
          <w:rFonts w:ascii="Arial" w:hAnsi="Arial"/>
          <w:bCs/>
        </w:rPr>
        <w:t>na conta e</w:t>
      </w:r>
      <w:r>
        <w:rPr>
          <w:rFonts w:ascii="Arial" w:hAnsi="Arial"/>
          <w:bCs/>
        </w:rPr>
        <w:t xml:space="preserve"> depois de insistentes reclamações </w:t>
      </w:r>
      <w:r w:rsidR="00792418">
        <w:rPr>
          <w:rFonts w:ascii="Arial" w:hAnsi="Arial"/>
          <w:bCs/>
        </w:rPr>
        <w:t xml:space="preserve">dela, </w:t>
      </w:r>
      <w:r>
        <w:rPr>
          <w:rFonts w:ascii="Arial" w:hAnsi="Arial"/>
          <w:bCs/>
        </w:rPr>
        <w:t xml:space="preserve">o banco estornou o valor de R$ 3.767,79. </w:t>
      </w:r>
    </w:p>
    <w:p w:rsidR="00792418" w:rsidRDefault="00792418" w:rsidP="00383767">
      <w:pPr>
        <w:pStyle w:val="NormalWeb"/>
        <w:spacing w:line="360" w:lineRule="auto"/>
        <w:ind w:firstLine="709"/>
        <w:jc w:val="both"/>
        <w:rPr>
          <w:rFonts w:ascii="Arial" w:hAnsi="Arial"/>
          <w:bCs/>
        </w:rPr>
      </w:pPr>
      <w:r w:rsidRPr="00792418">
        <w:rPr>
          <w:rFonts w:ascii="Arial" w:hAnsi="Arial"/>
          <w:bCs/>
        </w:rPr>
        <w:t>No entanto</w:t>
      </w:r>
      <w:r w:rsidR="0016256C" w:rsidRPr="00792418">
        <w:rPr>
          <w:rFonts w:ascii="Arial" w:hAnsi="Arial"/>
          <w:bCs/>
        </w:rPr>
        <w:t xml:space="preserve">, </w:t>
      </w:r>
      <w:r w:rsidR="00C563D4">
        <w:rPr>
          <w:rFonts w:ascii="Arial" w:hAnsi="Arial"/>
          <w:bCs/>
        </w:rPr>
        <w:t xml:space="preserve">absurdamente, </w:t>
      </w:r>
      <w:r w:rsidR="0016256C" w:rsidRPr="00792418">
        <w:rPr>
          <w:rFonts w:ascii="Arial" w:hAnsi="Arial"/>
          <w:bCs/>
        </w:rPr>
        <w:t>no mesmo dia</w:t>
      </w:r>
      <w:r w:rsidRPr="00792418">
        <w:rPr>
          <w:rFonts w:ascii="Arial" w:hAnsi="Arial"/>
          <w:bCs/>
        </w:rPr>
        <w:t xml:space="preserve"> 09/01/2019, o banco</w:t>
      </w:r>
      <w:r w:rsidR="0016256C" w:rsidRPr="00792418">
        <w:rPr>
          <w:rFonts w:ascii="Arial" w:hAnsi="Arial"/>
          <w:bCs/>
        </w:rPr>
        <w:t xml:space="preserve"> descontou novamente de forma indevida o valor de R$ 1.464,48</w:t>
      </w:r>
      <w:r w:rsidR="006B4832">
        <w:rPr>
          <w:rFonts w:ascii="Arial" w:hAnsi="Arial"/>
          <w:bCs/>
        </w:rPr>
        <w:t>, continuando a descumprir a ordem judicial</w:t>
      </w:r>
      <w:r>
        <w:rPr>
          <w:rFonts w:ascii="Arial" w:hAnsi="Arial"/>
          <w:bCs/>
        </w:rPr>
        <w:t xml:space="preserve">. </w:t>
      </w:r>
    </w:p>
    <w:p w:rsidR="00C30F8A" w:rsidRDefault="006C78F6" w:rsidP="00383767">
      <w:pPr>
        <w:pStyle w:val="NormalWeb"/>
        <w:spacing w:line="360" w:lineRule="auto"/>
        <w:ind w:firstLine="709"/>
        <w:jc w:val="both"/>
        <w:rPr>
          <w:rFonts w:ascii="Arial" w:hAnsi="Arial"/>
          <w:bCs/>
        </w:rPr>
      </w:pPr>
      <w:r>
        <w:rPr>
          <w:rFonts w:ascii="Arial" w:hAnsi="Arial"/>
          <w:bCs/>
        </w:rPr>
        <w:lastRenderedPageBreak/>
        <w:t>Assim</w:t>
      </w:r>
      <w:r w:rsidR="00792418">
        <w:rPr>
          <w:rFonts w:ascii="Arial" w:hAnsi="Arial"/>
          <w:bCs/>
        </w:rPr>
        <w:t xml:space="preserve">, </w:t>
      </w:r>
      <w:r w:rsidR="0016256C" w:rsidRPr="00544761">
        <w:rPr>
          <w:rFonts w:ascii="Arial" w:hAnsi="Arial"/>
          <w:bCs/>
        </w:rPr>
        <w:t>o real valor estornado</w:t>
      </w:r>
      <w:r w:rsidR="00792418" w:rsidRPr="00544761">
        <w:rPr>
          <w:rFonts w:ascii="Arial" w:hAnsi="Arial"/>
          <w:bCs/>
        </w:rPr>
        <w:t xml:space="preserve"> no dia 09/01/2019</w:t>
      </w:r>
      <w:r w:rsidR="0016256C" w:rsidRPr="00544761">
        <w:rPr>
          <w:rFonts w:ascii="Arial" w:hAnsi="Arial"/>
          <w:bCs/>
        </w:rPr>
        <w:t xml:space="preserve"> foi de R$ 2.303,31</w:t>
      </w:r>
      <w:r w:rsidR="00792418">
        <w:rPr>
          <w:rFonts w:ascii="Arial" w:hAnsi="Arial"/>
          <w:bCs/>
        </w:rPr>
        <w:t xml:space="preserve"> (R$ 3.767,79 - </w:t>
      </w:r>
      <w:r w:rsidR="00792418" w:rsidRPr="00792418">
        <w:rPr>
          <w:rFonts w:ascii="Arial" w:hAnsi="Arial"/>
          <w:bCs/>
        </w:rPr>
        <w:t>R$ 1.464,48</w:t>
      </w:r>
      <w:r w:rsidR="00792418">
        <w:rPr>
          <w:rFonts w:ascii="Arial" w:hAnsi="Arial"/>
          <w:bCs/>
        </w:rPr>
        <w:t xml:space="preserve"> = </w:t>
      </w:r>
      <w:r w:rsidR="00792418" w:rsidRPr="00792418">
        <w:rPr>
          <w:rFonts w:ascii="Arial" w:hAnsi="Arial"/>
          <w:bCs/>
        </w:rPr>
        <w:t>R$ 2.303,31</w:t>
      </w:r>
      <w:r w:rsidR="00792418">
        <w:rPr>
          <w:rFonts w:ascii="Arial" w:hAnsi="Arial"/>
          <w:bCs/>
        </w:rPr>
        <w:t>)</w:t>
      </w:r>
      <w:r w:rsidR="00C30F8A">
        <w:rPr>
          <w:rFonts w:ascii="Arial" w:hAnsi="Arial"/>
          <w:bCs/>
        </w:rPr>
        <w:t>.</w:t>
      </w:r>
    </w:p>
    <w:p w:rsidR="0016256C" w:rsidRPr="00792418" w:rsidRDefault="00C30F8A" w:rsidP="00383767">
      <w:pPr>
        <w:pStyle w:val="NormalWeb"/>
        <w:spacing w:line="360" w:lineRule="auto"/>
        <w:ind w:firstLine="709"/>
        <w:jc w:val="both"/>
        <w:rPr>
          <w:rFonts w:ascii="Arial" w:hAnsi="Arial"/>
          <w:bCs/>
        </w:rPr>
      </w:pPr>
      <w:r>
        <w:rPr>
          <w:rFonts w:ascii="Arial" w:hAnsi="Arial"/>
          <w:bCs/>
        </w:rPr>
        <w:t xml:space="preserve">Portanto, </w:t>
      </w:r>
      <w:r w:rsidR="00D95D81" w:rsidRPr="00D95D81">
        <w:rPr>
          <w:rFonts w:ascii="Arial" w:hAnsi="Arial"/>
          <w:b/>
          <w:bCs/>
        </w:rPr>
        <w:t xml:space="preserve">no mês de janeiro de 2019, </w:t>
      </w:r>
      <w:r w:rsidRPr="00D95D81">
        <w:rPr>
          <w:rFonts w:ascii="Arial" w:hAnsi="Arial"/>
          <w:b/>
          <w:bCs/>
        </w:rPr>
        <w:t>o banco descontou da conta da impugnada o valor de R$ 2.578,29</w:t>
      </w:r>
      <w:r>
        <w:rPr>
          <w:rFonts w:ascii="Arial" w:hAnsi="Arial"/>
          <w:bCs/>
        </w:rPr>
        <w:t xml:space="preserve"> (R$ 4.881,60 - </w:t>
      </w:r>
      <w:r w:rsidRPr="00F167D3">
        <w:rPr>
          <w:rFonts w:ascii="Arial" w:hAnsi="Arial"/>
          <w:bCs/>
        </w:rPr>
        <w:t>R$ 2.303,31</w:t>
      </w:r>
      <w:r>
        <w:rPr>
          <w:rFonts w:ascii="Arial" w:hAnsi="Arial"/>
          <w:bCs/>
        </w:rPr>
        <w:t xml:space="preserve"> = R$ 2.578,29), o que representa mais de 50% do crédito da impugnada no período (R$</w:t>
      </w:r>
      <w:r w:rsidR="00D95D81">
        <w:rPr>
          <w:rFonts w:ascii="Arial" w:hAnsi="Arial"/>
          <w:bCs/>
        </w:rPr>
        <w:t> </w:t>
      </w:r>
      <w:r>
        <w:rPr>
          <w:rFonts w:ascii="Arial" w:hAnsi="Arial"/>
          <w:bCs/>
        </w:rPr>
        <w:t>4.881,60), em total desacordo com a ordem judicial.</w:t>
      </w:r>
    </w:p>
    <w:p w:rsidR="0016256C" w:rsidRDefault="00792418" w:rsidP="00383767">
      <w:pPr>
        <w:pStyle w:val="NormalWeb"/>
        <w:spacing w:line="360" w:lineRule="auto"/>
        <w:ind w:firstLine="709"/>
        <w:jc w:val="both"/>
        <w:rPr>
          <w:rFonts w:ascii="Arial" w:hAnsi="Arial"/>
          <w:bCs/>
        </w:rPr>
      </w:pPr>
      <w:r>
        <w:rPr>
          <w:rFonts w:ascii="Arial" w:hAnsi="Arial"/>
          <w:bCs/>
        </w:rPr>
        <w:t xml:space="preserve">Isso porque </w:t>
      </w:r>
      <w:r w:rsidR="00C30F8A">
        <w:rPr>
          <w:rFonts w:ascii="Arial" w:hAnsi="Arial"/>
          <w:bCs/>
        </w:rPr>
        <w:t xml:space="preserve">o banco deveria reter </w:t>
      </w:r>
      <w:r w:rsidR="00544761">
        <w:rPr>
          <w:rFonts w:ascii="Arial" w:hAnsi="Arial"/>
          <w:bCs/>
        </w:rPr>
        <w:t>no máximo o valor correspondente à 3</w:t>
      </w:r>
      <w:r w:rsidR="00CE5855">
        <w:rPr>
          <w:rFonts w:ascii="Arial" w:hAnsi="Arial"/>
          <w:bCs/>
        </w:rPr>
        <w:t>0</w:t>
      </w:r>
      <w:r w:rsidR="00544761">
        <w:rPr>
          <w:rFonts w:ascii="Arial" w:hAnsi="Arial"/>
          <w:bCs/>
        </w:rPr>
        <w:t>% dos créditos do período</w:t>
      </w:r>
      <w:r w:rsidR="00B2584F">
        <w:rPr>
          <w:rFonts w:ascii="Arial" w:hAnsi="Arial"/>
          <w:bCs/>
        </w:rPr>
        <w:t>, ou seja R$ 1.</w:t>
      </w:r>
      <w:r w:rsidR="00CE5855">
        <w:rPr>
          <w:rFonts w:ascii="Arial" w:hAnsi="Arial"/>
          <w:bCs/>
        </w:rPr>
        <w:t>464</w:t>
      </w:r>
      <w:r w:rsidR="00B2584F">
        <w:rPr>
          <w:rFonts w:ascii="Arial" w:hAnsi="Arial"/>
          <w:bCs/>
        </w:rPr>
        <w:t>,</w:t>
      </w:r>
      <w:r w:rsidR="00CE5855">
        <w:rPr>
          <w:rFonts w:ascii="Arial" w:hAnsi="Arial"/>
          <w:bCs/>
        </w:rPr>
        <w:t>48</w:t>
      </w:r>
      <w:r w:rsidR="00B2584F">
        <w:rPr>
          <w:rFonts w:ascii="Arial" w:hAnsi="Arial"/>
          <w:bCs/>
        </w:rPr>
        <w:t xml:space="preserve"> (R$ 4.881,60 x 3</w:t>
      </w:r>
      <w:r w:rsidR="00CE5855">
        <w:rPr>
          <w:rFonts w:ascii="Arial" w:hAnsi="Arial"/>
          <w:bCs/>
        </w:rPr>
        <w:t>0</w:t>
      </w:r>
      <w:r w:rsidR="00B2584F">
        <w:rPr>
          <w:rFonts w:ascii="Arial" w:hAnsi="Arial"/>
          <w:bCs/>
        </w:rPr>
        <w:t>% = R$</w:t>
      </w:r>
      <w:r w:rsidR="00544761">
        <w:rPr>
          <w:rFonts w:ascii="Arial" w:hAnsi="Arial"/>
          <w:bCs/>
        </w:rPr>
        <w:t> </w:t>
      </w:r>
      <w:r w:rsidR="00CE5855">
        <w:rPr>
          <w:rFonts w:ascii="Arial" w:hAnsi="Arial"/>
          <w:bCs/>
        </w:rPr>
        <w:t>1.464,48</w:t>
      </w:r>
      <w:r w:rsidR="00B2584F">
        <w:rPr>
          <w:rFonts w:ascii="Arial" w:hAnsi="Arial"/>
          <w:bCs/>
        </w:rPr>
        <w:t>)</w:t>
      </w:r>
      <w:r w:rsidR="00544761">
        <w:rPr>
          <w:rFonts w:ascii="Arial" w:hAnsi="Arial"/>
          <w:bCs/>
        </w:rPr>
        <w:t>, o que não ocorreu</w:t>
      </w:r>
      <w:r w:rsidR="0016256C">
        <w:rPr>
          <w:rFonts w:ascii="Arial" w:hAnsi="Arial"/>
          <w:bCs/>
        </w:rPr>
        <w:t>.</w:t>
      </w:r>
    </w:p>
    <w:p w:rsidR="00B2584F" w:rsidRDefault="0019425C" w:rsidP="00383767">
      <w:pPr>
        <w:pStyle w:val="NormalWeb"/>
        <w:spacing w:line="360" w:lineRule="auto"/>
        <w:ind w:firstLine="709"/>
        <w:jc w:val="both"/>
        <w:rPr>
          <w:rFonts w:ascii="Arial" w:hAnsi="Arial"/>
          <w:bCs/>
        </w:rPr>
      </w:pPr>
      <w:r>
        <w:rPr>
          <w:rFonts w:ascii="Arial" w:hAnsi="Arial"/>
          <w:bCs/>
        </w:rPr>
        <w:t>Logo</w:t>
      </w:r>
      <w:r w:rsidR="00B2584F">
        <w:rPr>
          <w:rFonts w:ascii="Arial" w:hAnsi="Arial"/>
          <w:bCs/>
        </w:rPr>
        <w:t xml:space="preserve">, </w:t>
      </w:r>
      <w:r w:rsidR="00B2584F" w:rsidRPr="00544761">
        <w:rPr>
          <w:rFonts w:ascii="Arial" w:hAnsi="Arial"/>
          <w:b/>
          <w:bCs/>
        </w:rPr>
        <w:t xml:space="preserve">houve um desconto indevido de R$ </w:t>
      </w:r>
      <w:bookmarkStart w:id="4" w:name="_Hlk39061562"/>
      <w:r w:rsidR="00CE5855">
        <w:rPr>
          <w:rFonts w:ascii="Arial" w:hAnsi="Arial"/>
          <w:b/>
          <w:bCs/>
        </w:rPr>
        <w:t>1.113</w:t>
      </w:r>
      <w:r w:rsidR="00B2584F" w:rsidRPr="00544761">
        <w:rPr>
          <w:rFonts w:ascii="Arial" w:hAnsi="Arial"/>
          <w:b/>
          <w:bCs/>
        </w:rPr>
        <w:t>,</w:t>
      </w:r>
      <w:r w:rsidR="00CE5855">
        <w:rPr>
          <w:rFonts w:ascii="Arial" w:hAnsi="Arial"/>
          <w:b/>
          <w:bCs/>
        </w:rPr>
        <w:t>81</w:t>
      </w:r>
      <w:r w:rsidR="00B2584F">
        <w:rPr>
          <w:rFonts w:ascii="Arial" w:hAnsi="Arial"/>
          <w:bCs/>
        </w:rPr>
        <w:t xml:space="preserve"> </w:t>
      </w:r>
      <w:bookmarkEnd w:id="4"/>
      <w:r w:rsidR="00B2584F">
        <w:rPr>
          <w:rFonts w:ascii="Arial" w:hAnsi="Arial"/>
          <w:bCs/>
        </w:rPr>
        <w:t>(R$ 2.578,29 - R$ </w:t>
      </w:r>
      <w:r w:rsidR="00CE5855">
        <w:rPr>
          <w:rFonts w:ascii="Arial" w:hAnsi="Arial"/>
          <w:bCs/>
        </w:rPr>
        <w:t>1.464,48</w:t>
      </w:r>
      <w:r w:rsidR="00B2584F">
        <w:rPr>
          <w:rFonts w:ascii="Arial" w:hAnsi="Arial"/>
          <w:bCs/>
        </w:rPr>
        <w:t xml:space="preserve"> = R$ </w:t>
      </w:r>
      <w:r w:rsidR="00CE5855" w:rsidRPr="00CE5855">
        <w:rPr>
          <w:rFonts w:ascii="Arial" w:hAnsi="Arial"/>
          <w:bCs/>
        </w:rPr>
        <w:t>1.113,81</w:t>
      </w:r>
      <w:r w:rsidR="00B2584F">
        <w:rPr>
          <w:rFonts w:ascii="Arial" w:hAnsi="Arial"/>
          <w:bCs/>
        </w:rPr>
        <w:t>).</w:t>
      </w:r>
    </w:p>
    <w:p w:rsidR="00544761" w:rsidRDefault="00544761" w:rsidP="00383767">
      <w:pPr>
        <w:pStyle w:val="NormalWeb"/>
        <w:spacing w:line="360" w:lineRule="auto"/>
        <w:ind w:firstLine="709"/>
        <w:jc w:val="both"/>
        <w:rPr>
          <w:rFonts w:ascii="Arial" w:hAnsi="Arial"/>
          <w:bCs/>
        </w:rPr>
      </w:pPr>
      <w:r>
        <w:rPr>
          <w:rFonts w:ascii="Arial" w:hAnsi="Arial"/>
          <w:bCs/>
        </w:rPr>
        <w:t>Ainda que considerássemos o crédito posterior de R$ 281,50</w:t>
      </w:r>
      <w:r w:rsidR="003303C6">
        <w:rPr>
          <w:rFonts w:ascii="Arial" w:hAnsi="Arial"/>
          <w:bCs/>
        </w:rPr>
        <w:t xml:space="preserve"> </w:t>
      </w:r>
      <w:r w:rsidR="003303C6">
        <w:rPr>
          <w:rFonts w:ascii="Arial" w:hAnsi="Arial"/>
          <w:bCs/>
        </w:rPr>
        <w:t>para fins de desconto,</w:t>
      </w:r>
      <w:r>
        <w:rPr>
          <w:rFonts w:ascii="Arial" w:hAnsi="Arial"/>
          <w:bCs/>
        </w:rPr>
        <w:t xml:space="preserve"> ocorrido na data de 24/01/2019, o banco </w:t>
      </w:r>
      <w:r w:rsidR="003303C6">
        <w:rPr>
          <w:rFonts w:ascii="Arial" w:hAnsi="Arial"/>
          <w:bCs/>
        </w:rPr>
        <w:t>continuaria</w:t>
      </w:r>
      <w:r>
        <w:rPr>
          <w:rFonts w:ascii="Arial" w:hAnsi="Arial"/>
          <w:bCs/>
        </w:rPr>
        <w:t xml:space="preserve"> descumpri</w:t>
      </w:r>
      <w:r w:rsidR="003303C6">
        <w:rPr>
          <w:rFonts w:ascii="Arial" w:hAnsi="Arial"/>
          <w:bCs/>
        </w:rPr>
        <w:t>n</w:t>
      </w:r>
      <w:r>
        <w:rPr>
          <w:rFonts w:ascii="Arial" w:hAnsi="Arial"/>
          <w:bCs/>
        </w:rPr>
        <w:t>do o limitador judicial de 3</w:t>
      </w:r>
      <w:r w:rsidR="00916332">
        <w:rPr>
          <w:rFonts w:ascii="Arial" w:hAnsi="Arial"/>
          <w:bCs/>
        </w:rPr>
        <w:t>0</w:t>
      </w:r>
      <w:r>
        <w:rPr>
          <w:rFonts w:ascii="Arial" w:hAnsi="Arial"/>
          <w:bCs/>
        </w:rPr>
        <w:t>%, basta uma conta simples considerando os créditos e débitos do período.</w:t>
      </w:r>
    </w:p>
    <w:p w:rsidR="00544761" w:rsidRDefault="008238F1" w:rsidP="00383767">
      <w:pPr>
        <w:pStyle w:val="NormalWeb"/>
        <w:spacing w:line="360" w:lineRule="auto"/>
        <w:ind w:firstLine="709"/>
        <w:jc w:val="both"/>
        <w:rPr>
          <w:rFonts w:ascii="Arial" w:hAnsi="Arial"/>
          <w:bCs/>
        </w:rPr>
      </w:pPr>
      <w:r>
        <w:rPr>
          <w:rFonts w:ascii="Arial" w:hAnsi="Arial"/>
          <w:bCs/>
        </w:rPr>
        <w:t>Nesse sentido, s</w:t>
      </w:r>
      <w:r w:rsidR="00544761">
        <w:rPr>
          <w:rFonts w:ascii="Arial" w:hAnsi="Arial"/>
          <w:bCs/>
        </w:rPr>
        <w:t xml:space="preserve">e o total dos créditos do mês de janeiro de 2019 </w:t>
      </w:r>
      <w:r>
        <w:rPr>
          <w:rFonts w:ascii="Arial" w:hAnsi="Arial"/>
          <w:bCs/>
        </w:rPr>
        <w:t>alcançou o valor</w:t>
      </w:r>
      <w:r w:rsidR="00544761">
        <w:rPr>
          <w:rFonts w:ascii="Arial" w:hAnsi="Arial"/>
          <w:bCs/>
        </w:rPr>
        <w:t xml:space="preserve"> de </w:t>
      </w:r>
      <w:r w:rsidR="00544761" w:rsidRPr="00544761">
        <w:rPr>
          <w:rFonts w:ascii="Arial" w:hAnsi="Arial"/>
          <w:bCs/>
        </w:rPr>
        <w:t>R$</w:t>
      </w:r>
      <w:r>
        <w:rPr>
          <w:rFonts w:ascii="Arial" w:hAnsi="Arial"/>
          <w:bCs/>
        </w:rPr>
        <w:t> </w:t>
      </w:r>
      <w:r w:rsidR="00544761" w:rsidRPr="00544761">
        <w:rPr>
          <w:rFonts w:ascii="Arial" w:hAnsi="Arial"/>
          <w:bCs/>
        </w:rPr>
        <w:t>5.163,10</w:t>
      </w:r>
      <w:r w:rsidR="00544761">
        <w:rPr>
          <w:rFonts w:ascii="Arial" w:hAnsi="Arial"/>
          <w:bCs/>
        </w:rPr>
        <w:t xml:space="preserve">, </w:t>
      </w:r>
      <w:r>
        <w:rPr>
          <w:rFonts w:ascii="Arial" w:hAnsi="Arial"/>
          <w:bCs/>
        </w:rPr>
        <w:t>considerando o último crédito</w:t>
      </w:r>
      <w:r w:rsidR="008B3B60">
        <w:rPr>
          <w:rFonts w:ascii="Arial" w:hAnsi="Arial"/>
          <w:bCs/>
        </w:rPr>
        <w:t xml:space="preserve"> inclusive</w:t>
      </w:r>
      <w:r w:rsidR="00C30324">
        <w:rPr>
          <w:rFonts w:ascii="Arial" w:hAnsi="Arial"/>
          <w:bCs/>
        </w:rPr>
        <w:t xml:space="preserve"> </w:t>
      </w:r>
      <w:r w:rsidR="00C30324">
        <w:rPr>
          <w:rFonts w:ascii="Arial" w:hAnsi="Arial"/>
          <w:bCs/>
        </w:rPr>
        <w:t>de R$ 281,50</w:t>
      </w:r>
      <w:r>
        <w:rPr>
          <w:rFonts w:ascii="Arial" w:hAnsi="Arial"/>
          <w:bCs/>
        </w:rPr>
        <w:t xml:space="preserve">, </w:t>
      </w:r>
      <w:r w:rsidR="00544761">
        <w:rPr>
          <w:rFonts w:ascii="Arial" w:hAnsi="Arial"/>
          <w:bCs/>
        </w:rPr>
        <w:t>o limite de desconto de 3</w:t>
      </w:r>
      <w:r w:rsidR="000E310E">
        <w:rPr>
          <w:rFonts w:ascii="Arial" w:hAnsi="Arial"/>
          <w:bCs/>
        </w:rPr>
        <w:t>0</w:t>
      </w:r>
      <w:r w:rsidR="00544761">
        <w:rPr>
          <w:rFonts w:ascii="Arial" w:hAnsi="Arial"/>
          <w:bCs/>
        </w:rPr>
        <w:t xml:space="preserve">% representaria </w:t>
      </w:r>
      <w:r w:rsidR="00C30324">
        <w:rPr>
          <w:rFonts w:ascii="Arial" w:hAnsi="Arial"/>
          <w:bCs/>
        </w:rPr>
        <w:t xml:space="preserve">o valor de </w:t>
      </w:r>
      <w:r w:rsidR="00544761">
        <w:rPr>
          <w:rFonts w:ascii="Arial" w:hAnsi="Arial"/>
          <w:bCs/>
        </w:rPr>
        <w:t>R$ 1</w:t>
      </w:r>
      <w:r>
        <w:rPr>
          <w:rFonts w:ascii="Arial" w:hAnsi="Arial"/>
          <w:bCs/>
        </w:rPr>
        <w:t>.</w:t>
      </w:r>
      <w:r w:rsidR="000E310E">
        <w:rPr>
          <w:rFonts w:ascii="Arial" w:hAnsi="Arial"/>
          <w:bCs/>
        </w:rPr>
        <w:t>548</w:t>
      </w:r>
      <w:r w:rsidR="00544761">
        <w:rPr>
          <w:rFonts w:ascii="Arial" w:hAnsi="Arial"/>
          <w:bCs/>
        </w:rPr>
        <w:t>,</w:t>
      </w:r>
      <w:r w:rsidR="000E310E">
        <w:rPr>
          <w:rFonts w:ascii="Arial" w:hAnsi="Arial"/>
          <w:bCs/>
        </w:rPr>
        <w:t>93</w:t>
      </w:r>
      <w:r>
        <w:rPr>
          <w:rFonts w:ascii="Arial" w:hAnsi="Arial"/>
          <w:bCs/>
        </w:rPr>
        <w:t xml:space="preserve">, bem abaixo dos valores realmente descontados pelo banco </w:t>
      </w:r>
      <w:r w:rsidR="00D95D81">
        <w:rPr>
          <w:rFonts w:ascii="Arial" w:hAnsi="Arial"/>
          <w:bCs/>
        </w:rPr>
        <w:t>em janeiro de 2019</w:t>
      </w:r>
      <w:r w:rsidR="00C30324">
        <w:rPr>
          <w:rFonts w:ascii="Arial" w:hAnsi="Arial"/>
          <w:bCs/>
        </w:rPr>
        <w:t>,</w:t>
      </w:r>
      <w:r w:rsidR="00D95D81">
        <w:rPr>
          <w:rFonts w:ascii="Arial" w:hAnsi="Arial"/>
          <w:bCs/>
        </w:rPr>
        <w:t xml:space="preserve"> </w:t>
      </w:r>
      <w:r>
        <w:rPr>
          <w:rFonts w:ascii="Arial" w:hAnsi="Arial"/>
          <w:bCs/>
        </w:rPr>
        <w:t>no total de</w:t>
      </w:r>
      <w:r w:rsidR="00544761">
        <w:rPr>
          <w:rFonts w:ascii="Arial" w:hAnsi="Arial"/>
          <w:bCs/>
        </w:rPr>
        <w:t xml:space="preserve"> R$</w:t>
      </w:r>
      <w:r w:rsidR="00C30324">
        <w:rPr>
          <w:rFonts w:ascii="Arial" w:hAnsi="Arial"/>
          <w:bCs/>
        </w:rPr>
        <w:t> </w:t>
      </w:r>
      <w:r w:rsidR="00544761">
        <w:rPr>
          <w:rFonts w:ascii="Arial" w:hAnsi="Arial"/>
          <w:bCs/>
        </w:rPr>
        <w:t>2.578,29</w:t>
      </w:r>
      <w:r>
        <w:rPr>
          <w:rFonts w:ascii="Arial" w:hAnsi="Arial"/>
          <w:bCs/>
        </w:rPr>
        <w:t>.</w:t>
      </w:r>
    </w:p>
    <w:p w:rsidR="0051694D" w:rsidRPr="00697151" w:rsidRDefault="0051694D" w:rsidP="00383767">
      <w:pPr>
        <w:pStyle w:val="NormalWeb"/>
        <w:spacing w:line="360" w:lineRule="auto"/>
        <w:ind w:firstLine="709"/>
        <w:jc w:val="both"/>
        <w:rPr>
          <w:rFonts w:ascii="Arial" w:hAnsi="Arial"/>
          <w:bCs/>
        </w:rPr>
      </w:pPr>
      <w:r w:rsidRPr="00697151">
        <w:rPr>
          <w:rFonts w:ascii="Arial" w:hAnsi="Arial"/>
          <w:bCs/>
        </w:rPr>
        <w:t xml:space="preserve">Ou seja, </w:t>
      </w:r>
      <w:r w:rsidR="006B4832" w:rsidRPr="00697151">
        <w:rPr>
          <w:rFonts w:ascii="Arial" w:hAnsi="Arial"/>
          <w:bCs/>
        </w:rPr>
        <w:t>durante todo o</w:t>
      </w:r>
      <w:r w:rsidRPr="00697151">
        <w:rPr>
          <w:rFonts w:ascii="Arial" w:hAnsi="Arial"/>
          <w:bCs/>
        </w:rPr>
        <w:t xml:space="preserve"> mês de janeiro de 2019, o banco reteve indevidamente da conta da impugnada o valor de </w:t>
      </w:r>
      <w:bookmarkStart w:id="5" w:name="_Hlk39061722"/>
      <w:r w:rsidRPr="00697151">
        <w:rPr>
          <w:rFonts w:ascii="Arial" w:hAnsi="Arial"/>
          <w:bCs/>
        </w:rPr>
        <w:t xml:space="preserve">R$ </w:t>
      </w:r>
      <w:r w:rsidR="000E310E" w:rsidRPr="00697151">
        <w:rPr>
          <w:rFonts w:ascii="Arial" w:hAnsi="Arial"/>
          <w:bCs/>
        </w:rPr>
        <w:t>1.029</w:t>
      </w:r>
      <w:r w:rsidRPr="00697151">
        <w:rPr>
          <w:rFonts w:ascii="Arial" w:hAnsi="Arial"/>
          <w:bCs/>
        </w:rPr>
        <w:t>,</w:t>
      </w:r>
      <w:r w:rsidR="000E310E" w:rsidRPr="00697151">
        <w:rPr>
          <w:rFonts w:ascii="Arial" w:hAnsi="Arial"/>
          <w:bCs/>
        </w:rPr>
        <w:t>36</w:t>
      </w:r>
      <w:bookmarkEnd w:id="5"/>
      <w:r w:rsidRPr="00697151">
        <w:rPr>
          <w:rFonts w:ascii="Arial" w:hAnsi="Arial"/>
          <w:bCs/>
        </w:rPr>
        <w:t>.</w:t>
      </w:r>
    </w:p>
    <w:p w:rsidR="00FE50BB" w:rsidRDefault="008238F1" w:rsidP="00383767">
      <w:pPr>
        <w:pStyle w:val="NormalWeb"/>
        <w:spacing w:line="360" w:lineRule="auto"/>
        <w:ind w:firstLine="709"/>
        <w:jc w:val="both"/>
        <w:rPr>
          <w:rFonts w:ascii="Arial" w:hAnsi="Arial"/>
          <w:bCs/>
        </w:rPr>
      </w:pPr>
      <w:r>
        <w:rPr>
          <w:rFonts w:ascii="Arial" w:hAnsi="Arial"/>
          <w:bCs/>
        </w:rPr>
        <w:t xml:space="preserve">Além </w:t>
      </w:r>
      <w:r w:rsidR="00FE50BB">
        <w:rPr>
          <w:rFonts w:ascii="Arial" w:hAnsi="Arial"/>
          <w:bCs/>
        </w:rPr>
        <w:t xml:space="preserve">disso, </w:t>
      </w:r>
      <w:r>
        <w:rPr>
          <w:rFonts w:ascii="Arial" w:hAnsi="Arial"/>
          <w:bCs/>
        </w:rPr>
        <w:t>por conta</w:t>
      </w:r>
      <w:r w:rsidR="00FE50BB">
        <w:rPr>
          <w:rFonts w:ascii="Arial" w:hAnsi="Arial"/>
          <w:bCs/>
        </w:rPr>
        <w:t xml:space="preserve"> dos descontos indevidos, </w:t>
      </w:r>
      <w:r w:rsidR="00FE50BB" w:rsidRPr="00697151">
        <w:rPr>
          <w:rFonts w:ascii="Arial" w:hAnsi="Arial"/>
          <w:bCs/>
        </w:rPr>
        <w:t>a impugnada ficou com o saldo negativo durante praticamente todo o mês de janeiro</w:t>
      </w:r>
      <w:r w:rsidR="00FE50BB">
        <w:rPr>
          <w:rFonts w:ascii="Arial" w:hAnsi="Arial"/>
          <w:bCs/>
        </w:rPr>
        <w:t>, o que</w:t>
      </w:r>
      <w:r w:rsidR="003D201A">
        <w:rPr>
          <w:rFonts w:ascii="Arial" w:hAnsi="Arial"/>
          <w:bCs/>
        </w:rPr>
        <w:t xml:space="preserve"> ainda</w:t>
      </w:r>
      <w:r w:rsidR="00FE50BB">
        <w:rPr>
          <w:rFonts w:ascii="Arial" w:hAnsi="Arial"/>
          <w:bCs/>
        </w:rPr>
        <w:t xml:space="preserve"> lhe gerou encargos indevidos</w:t>
      </w:r>
      <w:r w:rsidR="009F02EA">
        <w:rPr>
          <w:rFonts w:ascii="Arial" w:hAnsi="Arial"/>
          <w:bCs/>
        </w:rPr>
        <w:t xml:space="preserve"> no valor de R$ 77</w:t>
      </w:r>
      <w:r w:rsidR="003D201A">
        <w:rPr>
          <w:rFonts w:ascii="Arial" w:hAnsi="Arial"/>
          <w:bCs/>
        </w:rPr>
        <w:t>,</w:t>
      </w:r>
      <w:r w:rsidR="009F02EA">
        <w:rPr>
          <w:rFonts w:ascii="Arial" w:hAnsi="Arial"/>
          <w:bCs/>
        </w:rPr>
        <w:t xml:space="preserve">87, descontados em 01/02/2019, </w:t>
      </w:r>
      <w:r w:rsidR="00B10300">
        <w:rPr>
          <w:rFonts w:ascii="Arial" w:hAnsi="Arial"/>
          <w:bCs/>
        </w:rPr>
        <w:t xml:space="preserve">bem como um </w:t>
      </w:r>
      <w:r w:rsidR="00697151">
        <w:rPr>
          <w:rFonts w:ascii="Arial" w:hAnsi="Arial"/>
          <w:bCs/>
        </w:rPr>
        <w:t>desconto não especificado no dia 14/02/2019 no valor de R$ 48,17, além de provisão de juros e IOF no valor de R$ 2</w:t>
      </w:r>
      <w:r w:rsidR="003D201A">
        <w:rPr>
          <w:rFonts w:ascii="Arial" w:hAnsi="Arial"/>
          <w:bCs/>
        </w:rPr>
        <w:t>,</w:t>
      </w:r>
      <w:r w:rsidR="00697151">
        <w:rPr>
          <w:rFonts w:ascii="Arial" w:hAnsi="Arial"/>
          <w:bCs/>
        </w:rPr>
        <w:t xml:space="preserve">34, sendo que somados resultam no valor de R$ 128,38, </w:t>
      </w:r>
      <w:r w:rsidR="009F02EA">
        <w:rPr>
          <w:rFonts w:ascii="Arial" w:hAnsi="Arial"/>
          <w:bCs/>
        </w:rPr>
        <w:t xml:space="preserve">conforme extrato </w:t>
      </w:r>
      <w:r>
        <w:rPr>
          <w:rFonts w:ascii="Arial" w:hAnsi="Arial"/>
          <w:bCs/>
        </w:rPr>
        <w:t>de fls. 17</w:t>
      </w:r>
      <w:r w:rsidR="00FE50BB">
        <w:rPr>
          <w:rFonts w:ascii="Arial" w:hAnsi="Arial"/>
          <w:bCs/>
        </w:rPr>
        <w:t>.</w:t>
      </w:r>
    </w:p>
    <w:p w:rsidR="006B4832" w:rsidRDefault="006B4832" w:rsidP="00383767">
      <w:pPr>
        <w:pStyle w:val="NormalWeb"/>
        <w:spacing w:line="360" w:lineRule="auto"/>
        <w:ind w:firstLine="709"/>
        <w:jc w:val="both"/>
        <w:rPr>
          <w:rFonts w:ascii="Arial" w:hAnsi="Arial"/>
          <w:bCs/>
        </w:rPr>
      </w:pPr>
      <w:r>
        <w:rPr>
          <w:rFonts w:ascii="Arial" w:hAnsi="Arial"/>
          <w:bCs/>
        </w:rPr>
        <w:lastRenderedPageBreak/>
        <w:t xml:space="preserve">Portanto, </w:t>
      </w:r>
      <w:r w:rsidR="00812190">
        <w:rPr>
          <w:rFonts w:ascii="Arial" w:hAnsi="Arial"/>
          <w:bCs/>
        </w:rPr>
        <w:t xml:space="preserve">apenas no mês de janeiro de 2019, </w:t>
      </w:r>
      <w:r>
        <w:rPr>
          <w:rFonts w:ascii="Arial" w:hAnsi="Arial"/>
          <w:bCs/>
        </w:rPr>
        <w:t xml:space="preserve">já </w:t>
      </w:r>
      <w:r w:rsidR="00697151">
        <w:rPr>
          <w:rFonts w:ascii="Arial" w:hAnsi="Arial"/>
          <w:bCs/>
        </w:rPr>
        <w:t>se vislumbra</w:t>
      </w:r>
      <w:r>
        <w:rPr>
          <w:rFonts w:ascii="Arial" w:hAnsi="Arial"/>
          <w:bCs/>
        </w:rPr>
        <w:t xml:space="preserve"> a justificação para a aplicação </w:t>
      </w:r>
      <w:r w:rsidR="00697151">
        <w:rPr>
          <w:rFonts w:ascii="Arial" w:hAnsi="Arial"/>
          <w:bCs/>
        </w:rPr>
        <w:t xml:space="preserve">dos 30 dias </w:t>
      </w:r>
      <w:r>
        <w:rPr>
          <w:rFonts w:ascii="Arial" w:hAnsi="Arial"/>
          <w:bCs/>
        </w:rPr>
        <w:t>da multa astreintes</w:t>
      </w:r>
      <w:r w:rsidR="00697151">
        <w:rPr>
          <w:rFonts w:ascii="Arial" w:hAnsi="Arial"/>
          <w:bCs/>
        </w:rPr>
        <w:t xml:space="preserve"> cobrados na presente execução,</w:t>
      </w:r>
      <w:r>
        <w:rPr>
          <w:rFonts w:ascii="Arial" w:hAnsi="Arial"/>
          <w:bCs/>
        </w:rPr>
        <w:t xml:space="preserve"> desde 02/01/2019 até 31/01/2019, </w:t>
      </w:r>
      <w:r w:rsidR="00697151">
        <w:rPr>
          <w:rFonts w:ascii="Arial" w:hAnsi="Arial"/>
          <w:bCs/>
        </w:rPr>
        <w:t>além das cobranças indevidas no valor de R$</w:t>
      </w:r>
      <w:r w:rsidR="00812190">
        <w:rPr>
          <w:rFonts w:ascii="Arial" w:hAnsi="Arial"/>
          <w:bCs/>
        </w:rPr>
        <w:t> </w:t>
      </w:r>
      <w:r w:rsidR="00697151">
        <w:rPr>
          <w:rFonts w:ascii="Arial" w:hAnsi="Arial"/>
          <w:bCs/>
        </w:rPr>
        <w:t>1.157,74 (</w:t>
      </w:r>
      <w:r w:rsidR="00697151" w:rsidRPr="00697151">
        <w:rPr>
          <w:rFonts w:ascii="Arial" w:hAnsi="Arial"/>
          <w:bCs/>
        </w:rPr>
        <w:t>R$ 1.029,36</w:t>
      </w:r>
      <w:r w:rsidR="00697151">
        <w:rPr>
          <w:rFonts w:ascii="Arial" w:hAnsi="Arial"/>
          <w:bCs/>
        </w:rPr>
        <w:t xml:space="preserve"> + R$ 128,38).</w:t>
      </w:r>
    </w:p>
    <w:p w:rsidR="00A03A59" w:rsidRDefault="00812190" w:rsidP="00383767">
      <w:pPr>
        <w:pStyle w:val="NormalWeb"/>
        <w:spacing w:line="360" w:lineRule="auto"/>
        <w:ind w:firstLine="709"/>
        <w:jc w:val="both"/>
        <w:rPr>
          <w:rFonts w:ascii="Arial" w:hAnsi="Arial"/>
          <w:bCs/>
        </w:rPr>
      </w:pPr>
      <w:r>
        <w:rPr>
          <w:rFonts w:ascii="Arial" w:hAnsi="Arial"/>
          <w:bCs/>
        </w:rPr>
        <w:t>Contudo, e</w:t>
      </w:r>
      <w:r w:rsidR="00BB6C32">
        <w:rPr>
          <w:rFonts w:ascii="Arial" w:hAnsi="Arial"/>
          <w:bCs/>
        </w:rPr>
        <w:t>mbora já fora do espectro proposto na ação, isto é, fora dos 30 dias iniciais analisado, apenas para argumentar, p</w:t>
      </w:r>
      <w:r w:rsidR="00A03A59">
        <w:rPr>
          <w:rFonts w:ascii="Arial" w:hAnsi="Arial"/>
          <w:bCs/>
        </w:rPr>
        <w:t>assemos à análise do extrato do mês do fevereiro de 2019</w:t>
      </w:r>
      <w:r w:rsidR="00BB6C32">
        <w:rPr>
          <w:rFonts w:ascii="Arial" w:hAnsi="Arial"/>
          <w:bCs/>
        </w:rPr>
        <w:t xml:space="preserve"> oferecido pelo impugnante</w:t>
      </w:r>
      <w:r w:rsidR="00A03A59">
        <w:rPr>
          <w:rFonts w:ascii="Arial" w:hAnsi="Arial"/>
          <w:bCs/>
        </w:rPr>
        <w:t xml:space="preserve"> (fls. 17).</w:t>
      </w:r>
    </w:p>
    <w:p w:rsidR="00935E37" w:rsidRDefault="00C72785" w:rsidP="00383767">
      <w:pPr>
        <w:pStyle w:val="NormalWeb"/>
        <w:spacing w:line="360" w:lineRule="auto"/>
        <w:ind w:firstLine="709"/>
        <w:jc w:val="both"/>
        <w:rPr>
          <w:rFonts w:ascii="Arial" w:hAnsi="Arial"/>
          <w:bCs/>
        </w:rPr>
      </w:pPr>
      <w:r>
        <w:rPr>
          <w:rFonts w:ascii="Arial" w:hAnsi="Arial"/>
          <w:bCs/>
        </w:rPr>
        <w:t>Nesse contexto, o</w:t>
      </w:r>
      <w:r w:rsidR="00A4733A">
        <w:rPr>
          <w:rFonts w:ascii="Arial" w:hAnsi="Arial"/>
          <w:bCs/>
        </w:rPr>
        <w:t>bservando o extrato bancário do mês de fevereiro de 2019, não houve qualquer recomposição de valores indevidamente descontados pelo banco até</w:t>
      </w:r>
      <w:r w:rsidR="00935E37">
        <w:rPr>
          <w:rFonts w:ascii="Arial" w:hAnsi="Arial"/>
          <w:bCs/>
        </w:rPr>
        <w:t xml:space="preserve"> então</w:t>
      </w:r>
      <w:r w:rsidR="0051694D">
        <w:rPr>
          <w:rFonts w:ascii="Arial" w:hAnsi="Arial"/>
          <w:bCs/>
        </w:rPr>
        <w:t xml:space="preserve"> (</w:t>
      </w:r>
      <w:r w:rsidR="00697151">
        <w:rPr>
          <w:rFonts w:ascii="Arial" w:hAnsi="Arial"/>
          <w:bCs/>
        </w:rPr>
        <w:t>R$ 1.157,74</w:t>
      </w:r>
      <w:r w:rsidR="0051694D">
        <w:rPr>
          <w:rFonts w:ascii="Arial" w:hAnsi="Arial"/>
          <w:bCs/>
        </w:rPr>
        <w:t>)</w:t>
      </w:r>
      <w:r w:rsidR="00FD676F">
        <w:rPr>
          <w:rFonts w:ascii="Arial" w:hAnsi="Arial"/>
          <w:bCs/>
        </w:rPr>
        <w:t>, senão vejamos</w:t>
      </w:r>
      <w:r w:rsidR="00935E37">
        <w:rPr>
          <w:rFonts w:ascii="Arial" w:hAnsi="Arial"/>
          <w:bCs/>
        </w:rPr>
        <w:t>.</w:t>
      </w:r>
    </w:p>
    <w:p w:rsidR="00A03813" w:rsidRDefault="00A03813" w:rsidP="00383767">
      <w:pPr>
        <w:pStyle w:val="NormalWeb"/>
        <w:spacing w:line="360" w:lineRule="auto"/>
        <w:ind w:firstLine="709"/>
        <w:jc w:val="both"/>
        <w:rPr>
          <w:rFonts w:ascii="Arial" w:hAnsi="Arial"/>
          <w:bCs/>
        </w:rPr>
      </w:pPr>
      <w:r>
        <w:rPr>
          <w:rFonts w:ascii="Arial" w:hAnsi="Arial"/>
          <w:bCs/>
        </w:rPr>
        <w:t>Ao contrário do que falsamente alega o impugnante, não há que se falar em devoluções nas datas de 07, 08 e 13/02/2019.</w:t>
      </w:r>
    </w:p>
    <w:p w:rsidR="00D62813" w:rsidRDefault="008B3B60" w:rsidP="008B3B60">
      <w:pPr>
        <w:pStyle w:val="NormalWeb"/>
        <w:spacing w:line="360" w:lineRule="auto"/>
        <w:ind w:firstLine="709"/>
        <w:jc w:val="both"/>
        <w:rPr>
          <w:rFonts w:ascii="Arial" w:hAnsi="Arial"/>
          <w:bCs/>
        </w:rPr>
      </w:pPr>
      <w:r>
        <w:rPr>
          <w:rFonts w:ascii="Arial" w:hAnsi="Arial"/>
          <w:bCs/>
        </w:rPr>
        <w:t xml:space="preserve">Na data de </w:t>
      </w:r>
      <w:r w:rsidR="00D62813">
        <w:rPr>
          <w:rFonts w:ascii="Arial" w:hAnsi="Arial"/>
          <w:bCs/>
        </w:rPr>
        <w:t>01/02/2</w:t>
      </w:r>
      <w:r>
        <w:rPr>
          <w:rFonts w:ascii="Arial" w:hAnsi="Arial"/>
          <w:bCs/>
        </w:rPr>
        <w:t xml:space="preserve">019, </w:t>
      </w:r>
      <w:r w:rsidR="00D62813">
        <w:rPr>
          <w:rFonts w:ascii="Arial" w:hAnsi="Arial"/>
          <w:bCs/>
        </w:rPr>
        <w:t>houve um crédito no valor de R$ 1.442,51, bem como o débito, na mesma data do valor de R$ 432,75</w:t>
      </w:r>
      <w:r w:rsidR="00CC7A3E">
        <w:rPr>
          <w:rFonts w:ascii="Arial" w:hAnsi="Arial"/>
          <w:bCs/>
        </w:rPr>
        <w:t>, correspondente a</w:t>
      </w:r>
      <w:r w:rsidR="00023ADB">
        <w:rPr>
          <w:rFonts w:ascii="Arial" w:hAnsi="Arial"/>
          <w:bCs/>
        </w:rPr>
        <w:t xml:space="preserve"> exatamente</w:t>
      </w:r>
      <w:r w:rsidR="00CC7A3E">
        <w:rPr>
          <w:rFonts w:ascii="Arial" w:hAnsi="Arial"/>
          <w:bCs/>
        </w:rPr>
        <w:t xml:space="preserve"> 30%</w:t>
      </w:r>
      <w:r w:rsidR="00023ADB">
        <w:rPr>
          <w:rFonts w:ascii="Arial" w:hAnsi="Arial"/>
          <w:bCs/>
        </w:rPr>
        <w:t xml:space="preserve"> do referido crédito, isto é, não houve qualquer alteração no panorama anterior</w:t>
      </w:r>
      <w:r w:rsidR="00CC7A3E">
        <w:rPr>
          <w:rFonts w:ascii="Arial" w:hAnsi="Arial"/>
          <w:bCs/>
        </w:rPr>
        <w:t>.</w:t>
      </w:r>
    </w:p>
    <w:p w:rsidR="001D305F" w:rsidRDefault="00CC7A3E" w:rsidP="00CC7A3E">
      <w:pPr>
        <w:pStyle w:val="NormalWeb"/>
        <w:spacing w:line="360" w:lineRule="auto"/>
        <w:ind w:firstLine="709"/>
        <w:jc w:val="both"/>
        <w:rPr>
          <w:rFonts w:ascii="Arial" w:hAnsi="Arial"/>
          <w:bCs/>
        </w:rPr>
      </w:pPr>
      <w:r>
        <w:rPr>
          <w:rFonts w:ascii="Arial" w:hAnsi="Arial"/>
          <w:bCs/>
        </w:rPr>
        <w:t xml:space="preserve">No dia 07/02/2019, </w:t>
      </w:r>
      <w:r w:rsidR="008B3B60">
        <w:rPr>
          <w:rFonts w:ascii="Arial" w:hAnsi="Arial"/>
          <w:bCs/>
        </w:rPr>
        <w:t>houve o estorno do valor de R$ 402,59 pelo banco</w:t>
      </w:r>
      <w:r w:rsidR="001D305F">
        <w:rPr>
          <w:rFonts w:ascii="Arial" w:hAnsi="Arial"/>
          <w:bCs/>
        </w:rPr>
        <w:t xml:space="preserve">, valor insuficiente para repor os </w:t>
      </w:r>
      <w:r w:rsidR="0060171A">
        <w:rPr>
          <w:rFonts w:ascii="Arial" w:hAnsi="Arial"/>
          <w:bCs/>
        </w:rPr>
        <w:t>descontos indevidos</w:t>
      </w:r>
      <w:r w:rsidR="001D305F">
        <w:rPr>
          <w:rFonts w:ascii="Arial" w:hAnsi="Arial"/>
          <w:bCs/>
        </w:rPr>
        <w:t xml:space="preserve"> até então (</w:t>
      </w:r>
      <w:r w:rsidR="00697151">
        <w:rPr>
          <w:rFonts w:ascii="Arial" w:hAnsi="Arial"/>
          <w:bCs/>
        </w:rPr>
        <w:t>R$ 1.157,74</w:t>
      </w:r>
      <w:r w:rsidR="001D305F">
        <w:rPr>
          <w:rFonts w:ascii="Arial" w:hAnsi="Arial"/>
          <w:bCs/>
        </w:rPr>
        <w:t>).</w:t>
      </w:r>
    </w:p>
    <w:p w:rsidR="001D305F" w:rsidRDefault="0060171A" w:rsidP="00CC7A3E">
      <w:pPr>
        <w:pStyle w:val="NormalWeb"/>
        <w:spacing w:line="360" w:lineRule="auto"/>
        <w:ind w:firstLine="709"/>
        <w:jc w:val="both"/>
        <w:rPr>
          <w:rFonts w:ascii="Arial" w:hAnsi="Arial"/>
          <w:bCs/>
        </w:rPr>
      </w:pPr>
      <w:r>
        <w:rPr>
          <w:rFonts w:ascii="Arial" w:hAnsi="Arial"/>
          <w:bCs/>
        </w:rPr>
        <w:t xml:space="preserve">No mesmo dia 07/02/2019 foram lançados dois créditos em favor da impugnada um no valor </w:t>
      </w:r>
      <w:r w:rsidR="001D305F">
        <w:rPr>
          <w:rFonts w:ascii="Arial" w:hAnsi="Arial"/>
          <w:bCs/>
        </w:rPr>
        <w:t xml:space="preserve">de R$ 678,52 e </w:t>
      </w:r>
      <w:r>
        <w:rPr>
          <w:rFonts w:ascii="Arial" w:hAnsi="Arial"/>
          <w:bCs/>
        </w:rPr>
        <w:t xml:space="preserve">o outro de </w:t>
      </w:r>
      <w:r w:rsidR="001D305F">
        <w:rPr>
          <w:rFonts w:ascii="Arial" w:hAnsi="Arial"/>
          <w:bCs/>
        </w:rPr>
        <w:t>R$ 636,37</w:t>
      </w:r>
      <w:r>
        <w:rPr>
          <w:rFonts w:ascii="Arial" w:hAnsi="Arial"/>
          <w:bCs/>
        </w:rPr>
        <w:t>, sendo que desses créditos sequer poderia haver desconto por parte do banco, ante os valores indevidamente descontados por ele até o momento</w:t>
      </w:r>
      <w:r w:rsidR="008B3B60">
        <w:rPr>
          <w:rFonts w:ascii="Arial" w:hAnsi="Arial"/>
          <w:bCs/>
        </w:rPr>
        <w:t>.</w:t>
      </w:r>
    </w:p>
    <w:p w:rsidR="00D57921" w:rsidRDefault="008B3B60" w:rsidP="009E2D97">
      <w:pPr>
        <w:pStyle w:val="NormalWeb"/>
        <w:spacing w:line="360" w:lineRule="auto"/>
        <w:ind w:firstLine="709"/>
        <w:jc w:val="both"/>
        <w:rPr>
          <w:rFonts w:ascii="Arial" w:hAnsi="Arial"/>
          <w:bCs/>
        </w:rPr>
      </w:pPr>
      <w:r>
        <w:rPr>
          <w:rFonts w:ascii="Arial" w:hAnsi="Arial"/>
          <w:bCs/>
        </w:rPr>
        <w:t xml:space="preserve">Entretanto, no mesmo dia, houve o </w:t>
      </w:r>
      <w:r w:rsidRPr="000E2B61">
        <w:rPr>
          <w:rFonts w:ascii="Arial" w:hAnsi="Arial"/>
          <w:b/>
          <w:bCs/>
        </w:rPr>
        <w:t>débito</w:t>
      </w:r>
      <w:r>
        <w:rPr>
          <w:rFonts w:ascii="Arial" w:hAnsi="Arial"/>
          <w:bCs/>
        </w:rPr>
        <w:t xml:space="preserve"> total do saldo da impugnada no valor de R$ 523,23, e não crédito, como falsamente alega o impugnante, ficando o saldo da impugnada zerado, vide fls.17. </w:t>
      </w:r>
    </w:p>
    <w:p w:rsidR="008F5FAE" w:rsidRDefault="00D57921" w:rsidP="008B3B60">
      <w:pPr>
        <w:pStyle w:val="NormalWeb"/>
        <w:spacing w:line="360" w:lineRule="auto"/>
        <w:ind w:firstLine="709"/>
        <w:jc w:val="both"/>
        <w:rPr>
          <w:rFonts w:ascii="Arial" w:hAnsi="Arial"/>
          <w:bCs/>
        </w:rPr>
      </w:pPr>
      <w:r>
        <w:rPr>
          <w:rFonts w:ascii="Arial" w:hAnsi="Arial"/>
          <w:bCs/>
        </w:rPr>
        <w:t xml:space="preserve">Assim, </w:t>
      </w:r>
      <w:r w:rsidR="00AA69B9">
        <w:rPr>
          <w:rFonts w:ascii="Arial" w:hAnsi="Arial"/>
          <w:bCs/>
        </w:rPr>
        <w:t>p</w:t>
      </w:r>
      <w:r w:rsidR="008F5FAE">
        <w:rPr>
          <w:rFonts w:ascii="Arial" w:hAnsi="Arial"/>
          <w:bCs/>
        </w:rPr>
        <w:t xml:space="preserve">or todos os ângulos, o banco descontou mais do que devia da conta da impugnada, ensejando a </w:t>
      </w:r>
      <w:r w:rsidR="00A658FD">
        <w:rPr>
          <w:rFonts w:ascii="Arial" w:hAnsi="Arial"/>
          <w:bCs/>
        </w:rPr>
        <w:t xml:space="preserve">devida </w:t>
      </w:r>
      <w:r w:rsidR="008F5FAE">
        <w:rPr>
          <w:rFonts w:ascii="Arial" w:hAnsi="Arial"/>
          <w:bCs/>
        </w:rPr>
        <w:t>aplicação da multa astreintes</w:t>
      </w:r>
      <w:r w:rsidR="00A658FD">
        <w:rPr>
          <w:rFonts w:ascii="Arial" w:hAnsi="Arial"/>
          <w:bCs/>
        </w:rPr>
        <w:t xml:space="preserve"> e a respectiva execução judicial</w:t>
      </w:r>
      <w:r w:rsidR="008F5FAE">
        <w:rPr>
          <w:rFonts w:ascii="Arial" w:hAnsi="Arial"/>
          <w:bCs/>
        </w:rPr>
        <w:t>.</w:t>
      </w:r>
    </w:p>
    <w:p w:rsidR="009E411C" w:rsidRDefault="006A6632" w:rsidP="008B3B60">
      <w:pPr>
        <w:pStyle w:val="NormalWeb"/>
        <w:spacing w:line="360" w:lineRule="auto"/>
        <w:ind w:firstLine="709"/>
        <w:jc w:val="both"/>
        <w:rPr>
          <w:rFonts w:ascii="Arial" w:hAnsi="Arial"/>
          <w:bCs/>
        </w:rPr>
      </w:pPr>
      <w:r>
        <w:rPr>
          <w:rFonts w:ascii="Arial" w:hAnsi="Arial"/>
          <w:bCs/>
        </w:rPr>
        <w:lastRenderedPageBreak/>
        <w:t>Nesse sentido, n</w:t>
      </w:r>
      <w:r w:rsidR="009E411C">
        <w:rPr>
          <w:rFonts w:ascii="Arial" w:hAnsi="Arial"/>
          <w:bCs/>
        </w:rPr>
        <w:t xml:space="preserve">ão houve qualquer reposição efetiva de valores por parte do impugnante </w:t>
      </w:r>
      <w:r>
        <w:rPr>
          <w:rFonts w:ascii="Arial" w:hAnsi="Arial"/>
          <w:bCs/>
        </w:rPr>
        <w:t xml:space="preserve">em relação aos descontos indevidos </w:t>
      </w:r>
      <w:r w:rsidR="009E411C">
        <w:rPr>
          <w:rFonts w:ascii="Arial" w:hAnsi="Arial"/>
          <w:bCs/>
        </w:rPr>
        <w:t xml:space="preserve">desde o dia 02/01/2019 até 14/02/2019, tempo que supera os 30 dias de multa astreintes </w:t>
      </w:r>
      <w:r w:rsidR="00CE0977">
        <w:rPr>
          <w:rFonts w:ascii="Arial" w:hAnsi="Arial"/>
          <w:bCs/>
        </w:rPr>
        <w:t xml:space="preserve">limite </w:t>
      </w:r>
      <w:r w:rsidR="009E411C">
        <w:rPr>
          <w:rFonts w:ascii="Arial" w:hAnsi="Arial"/>
          <w:bCs/>
        </w:rPr>
        <w:t>cobradas na presente execução, inclusive.</w:t>
      </w:r>
    </w:p>
    <w:p w:rsidR="00A03813" w:rsidRDefault="00AA69B9" w:rsidP="00383767">
      <w:pPr>
        <w:pStyle w:val="NormalWeb"/>
        <w:spacing w:line="360" w:lineRule="auto"/>
        <w:ind w:firstLine="709"/>
        <w:jc w:val="both"/>
        <w:rPr>
          <w:rFonts w:ascii="Arial" w:hAnsi="Arial"/>
          <w:bCs/>
        </w:rPr>
      </w:pPr>
      <w:r>
        <w:rPr>
          <w:rFonts w:ascii="Arial" w:hAnsi="Arial"/>
          <w:bCs/>
        </w:rPr>
        <w:t>Cumpre destacar que</w:t>
      </w:r>
      <w:r w:rsidR="00935E37">
        <w:rPr>
          <w:rFonts w:ascii="Arial" w:hAnsi="Arial"/>
          <w:bCs/>
        </w:rPr>
        <w:t xml:space="preserve"> o</w:t>
      </w:r>
      <w:r w:rsidR="00A03813">
        <w:rPr>
          <w:rFonts w:ascii="Arial" w:hAnsi="Arial"/>
          <w:bCs/>
        </w:rPr>
        <w:t xml:space="preserve"> estorno ocorrido no dia 08/02/2019, no valor de R$ 56,20, refere-se a cobrança indevida de pacote de serviço e não tem relação com empréstimos consignados</w:t>
      </w:r>
      <w:r w:rsidR="00935E37">
        <w:rPr>
          <w:rFonts w:ascii="Arial" w:hAnsi="Arial"/>
          <w:bCs/>
        </w:rPr>
        <w:t xml:space="preserve"> em tela</w:t>
      </w:r>
      <w:r w:rsidR="00A03813">
        <w:rPr>
          <w:rFonts w:ascii="Arial" w:hAnsi="Arial"/>
          <w:bCs/>
        </w:rPr>
        <w:t>.</w:t>
      </w:r>
    </w:p>
    <w:p w:rsidR="00A03813" w:rsidRDefault="00AA69B9" w:rsidP="00383767">
      <w:pPr>
        <w:pStyle w:val="NormalWeb"/>
        <w:spacing w:line="360" w:lineRule="auto"/>
        <w:ind w:firstLine="709"/>
        <w:jc w:val="both"/>
        <w:rPr>
          <w:rFonts w:ascii="Arial" w:hAnsi="Arial"/>
          <w:bCs/>
        </w:rPr>
      </w:pPr>
      <w:r>
        <w:rPr>
          <w:rFonts w:ascii="Arial" w:hAnsi="Arial"/>
          <w:bCs/>
        </w:rPr>
        <w:t>Outrossim</w:t>
      </w:r>
      <w:r w:rsidR="00A03813">
        <w:rPr>
          <w:rFonts w:ascii="Arial" w:hAnsi="Arial"/>
          <w:bCs/>
        </w:rPr>
        <w:t xml:space="preserve">, no dia 13/02/2019, não houve qualquer estorno efetivo. Isso porque houve um débito e </w:t>
      </w:r>
      <w:r w:rsidR="00D9412D">
        <w:rPr>
          <w:rFonts w:ascii="Arial" w:hAnsi="Arial"/>
          <w:bCs/>
        </w:rPr>
        <w:t xml:space="preserve">um </w:t>
      </w:r>
      <w:r w:rsidR="00A03813">
        <w:rPr>
          <w:rFonts w:ascii="Arial" w:hAnsi="Arial"/>
          <w:bCs/>
        </w:rPr>
        <w:t>crédito do mesmo valor</w:t>
      </w:r>
      <w:r w:rsidR="00D9412D">
        <w:rPr>
          <w:rFonts w:ascii="Arial" w:hAnsi="Arial"/>
          <w:bCs/>
        </w:rPr>
        <w:t xml:space="preserve"> nessa data, não havendo qualquer mudança no saldo da impugnada.</w:t>
      </w:r>
    </w:p>
    <w:p w:rsidR="00B279C6" w:rsidRDefault="00B279C6" w:rsidP="00880FFB">
      <w:pPr>
        <w:pStyle w:val="NormalWeb"/>
        <w:spacing w:line="360" w:lineRule="auto"/>
        <w:ind w:firstLine="709"/>
        <w:jc w:val="both"/>
        <w:rPr>
          <w:rFonts w:ascii="Arial" w:hAnsi="Arial"/>
          <w:bCs/>
        </w:rPr>
      </w:pPr>
      <w:r>
        <w:rPr>
          <w:rFonts w:ascii="Arial" w:hAnsi="Arial"/>
          <w:bCs/>
        </w:rPr>
        <w:t xml:space="preserve">Portanto, </w:t>
      </w:r>
      <w:r w:rsidR="00574327">
        <w:rPr>
          <w:rFonts w:ascii="Arial" w:hAnsi="Arial"/>
          <w:bCs/>
        </w:rPr>
        <w:t xml:space="preserve">considerando que </w:t>
      </w:r>
      <w:r w:rsidR="0060088F">
        <w:rPr>
          <w:rFonts w:ascii="Arial" w:hAnsi="Arial"/>
          <w:bCs/>
        </w:rPr>
        <w:t xml:space="preserve">durante todo o período analisado </w:t>
      </w:r>
      <w:r w:rsidR="00AF3E0E">
        <w:rPr>
          <w:rFonts w:ascii="Arial" w:hAnsi="Arial"/>
          <w:bCs/>
        </w:rPr>
        <w:t xml:space="preserve">(02/01/2019 a </w:t>
      </w:r>
      <w:r w:rsidR="0060088F">
        <w:rPr>
          <w:rFonts w:ascii="Arial" w:hAnsi="Arial"/>
          <w:bCs/>
        </w:rPr>
        <w:t>14/02/2019</w:t>
      </w:r>
      <w:r w:rsidR="00AF3E0E">
        <w:rPr>
          <w:rFonts w:ascii="Arial" w:hAnsi="Arial"/>
          <w:bCs/>
        </w:rPr>
        <w:t>) houve descumprimento da ordem judicial pel</w:t>
      </w:r>
      <w:r w:rsidR="00574327">
        <w:rPr>
          <w:rFonts w:ascii="Arial" w:hAnsi="Arial"/>
          <w:bCs/>
        </w:rPr>
        <w:t>o</w:t>
      </w:r>
      <w:r w:rsidR="00AF3E0E">
        <w:rPr>
          <w:rFonts w:ascii="Arial" w:hAnsi="Arial"/>
          <w:bCs/>
        </w:rPr>
        <w:t xml:space="preserve"> impugnante</w:t>
      </w:r>
      <w:r w:rsidR="0060088F">
        <w:rPr>
          <w:rFonts w:ascii="Arial" w:hAnsi="Arial"/>
          <w:bCs/>
        </w:rPr>
        <w:t xml:space="preserve">, tempo que superou os 30 dias limites para aplicação da multa astreintes, o qual foi devidamente </w:t>
      </w:r>
      <w:r w:rsidR="00574327">
        <w:rPr>
          <w:rFonts w:ascii="Arial" w:hAnsi="Arial"/>
          <w:bCs/>
        </w:rPr>
        <w:t>respeitado</w:t>
      </w:r>
      <w:r w:rsidR="0060088F">
        <w:rPr>
          <w:rFonts w:ascii="Arial" w:hAnsi="Arial"/>
          <w:bCs/>
        </w:rPr>
        <w:t xml:space="preserve"> na presente execução</w:t>
      </w:r>
      <w:r w:rsidR="00AF3E0E">
        <w:rPr>
          <w:rFonts w:ascii="Arial" w:hAnsi="Arial"/>
          <w:bCs/>
        </w:rPr>
        <w:t>,</w:t>
      </w:r>
      <w:r w:rsidR="0060088F">
        <w:rPr>
          <w:rFonts w:ascii="Arial" w:hAnsi="Arial"/>
          <w:bCs/>
        </w:rPr>
        <w:t xml:space="preserve"> </w:t>
      </w:r>
      <w:r>
        <w:rPr>
          <w:rFonts w:ascii="Arial" w:hAnsi="Arial"/>
          <w:bCs/>
        </w:rPr>
        <w:t xml:space="preserve">não </w:t>
      </w:r>
      <w:r w:rsidR="00574327">
        <w:rPr>
          <w:rFonts w:ascii="Arial" w:hAnsi="Arial"/>
          <w:bCs/>
        </w:rPr>
        <w:t>há</w:t>
      </w:r>
      <w:r>
        <w:rPr>
          <w:rFonts w:ascii="Arial" w:hAnsi="Arial"/>
          <w:bCs/>
        </w:rPr>
        <w:t xml:space="preserve"> qualquer hipótese de excesso de execução</w:t>
      </w:r>
      <w:r w:rsidR="00B70D8B">
        <w:rPr>
          <w:rFonts w:ascii="Arial" w:hAnsi="Arial"/>
          <w:bCs/>
        </w:rPr>
        <w:t xml:space="preserve"> nos argumentos lançados pel</w:t>
      </w:r>
      <w:r w:rsidR="00574327">
        <w:rPr>
          <w:rFonts w:ascii="Arial" w:hAnsi="Arial"/>
          <w:bCs/>
        </w:rPr>
        <w:t>o</w:t>
      </w:r>
      <w:r w:rsidR="00B70D8B">
        <w:rPr>
          <w:rFonts w:ascii="Arial" w:hAnsi="Arial"/>
          <w:bCs/>
        </w:rPr>
        <w:t xml:space="preserve"> impugnante</w:t>
      </w:r>
      <w:r>
        <w:rPr>
          <w:rFonts w:ascii="Arial" w:hAnsi="Arial"/>
          <w:bCs/>
        </w:rPr>
        <w:t>.</w:t>
      </w:r>
    </w:p>
    <w:p w:rsidR="00D86200" w:rsidRDefault="00D86200" w:rsidP="00880FFB">
      <w:pPr>
        <w:pStyle w:val="NormalWeb"/>
        <w:spacing w:line="360" w:lineRule="auto"/>
        <w:ind w:firstLine="709"/>
        <w:jc w:val="both"/>
        <w:rPr>
          <w:rFonts w:ascii="Arial" w:hAnsi="Arial"/>
          <w:bCs/>
        </w:rPr>
      </w:pPr>
    </w:p>
    <w:p w:rsidR="008B0D89" w:rsidRDefault="00D86200" w:rsidP="0022253C">
      <w:pPr>
        <w:pStyle w:val="NormalWeb"/>
        <w:spacing w:line="360" w:lineRule="auto"/>
        <w:ind w:firstLine="709"/>
        <w:jc w:val="both"/>
        <w:rPr>
          <w:rFonts w:ascii="Arial" w:hAnsi="Arial"/>
          <w:b/>
          <w:bCs/>
        </w:rPr>
      </w:pPr>
      <w:r>
        <w:rPr>
          <w:rFonts w:ascii="Arial" w:hAnsi="Arial"/>
          <w:b/>
          <w:bCs/>
        </w:rPr>
        <w:t xml:space="preserve">2.2.3 - </w:t>
      </w:r>
      <w:r w:rsidR="008B0D89" w:rsidRPr="008B0D89">
        <w:rPr>
          <w:rFonts w:ascii="Arial" w:hAnsi="Arial"/>
          <w:b/>
          <w:bCs/>
        </w:rPr>
        <w:t>Do Indevido Efeito Suspensivo</w:t>
      </w:r>
    </w:p>
    <w:p w:rsidR="004824CB" w:rsidRDefault="00004E55" w:rsidP="008B749F">
      <w:pPr>
        <w:pStyle w:val="NormalWeb"/>
        <w:spacing w:line="360" w:lineRule="auto"/>
        <w:ind w:firstLine="709"/>
        <w:jc w:val="both"/>
        <w:rPr>
          <w:rFonts w:ascii="Arial" w:hAnsi="Arial"/>
          <w:bCs/>
        </w:rPr>
      </w:pPr>
      <w:r>
        <w:rPr>
          <w:rFonts w:ascii="Arial" w:hAnsi="Arial"/>
          <w:bCs/>
        </w:rPr>
        <w:t>Quanto ao indevido requerimento de efeito suspensivo, inexiste razão para a sua concessão ao impugnante.</w:t>
      </w:r>
    </w:p>
    <w:p w:rsidR="00D66828" w:rsidRPr="003F5819" w:rsidRDefault="00004E55" w:rsidP="008B749F">
      <w:pPr>
        <w:pStyle w:val="NormalWeb"/>
        <w:spacing w:line="360" w:lineRule="auto"/>
        <w:ind w:firstLine="709"/>
        <w:jc w:val="both"/>
        <w:rPr>
          <w:rFonts w:ascii="Arial" w:hAnsi="Arial"/>
          <w:bCs/>
        </w:rPr>
      </w:pPr>
      <w:r w:rsidRPr="003F5819">
        <w:rPr>
          <w:rFonts w:ascii="Arial" w:hAnsi="Arial"/>
          <w:bCs/>
        </w:rPr>
        <w:t>Isso porque</w:t>
      </w:r>
      <w:r w:rsidR="00033842" w:rsidRPr="003F5819">
        <w:rPr>
          <w:rFonts w:ascii="Arial" w:hAnsi="Arial"/>
          <w:bCs/>
        </w:rPr>
        <w:t>, segundo à dicção que se faz do art</w:t>
      </w:r>
      <w:r w:rsidR="003F5819">
        <w:rPr>
          <w:rFonts w:ascii="Arial" w:hAnsi="Arial"/>
          <w:bCs/>
        </w:rPr>
        <w:t>igo</w:t>
      </w:r>
      <w:r w:rsidR="00033842" w:rsidRPr="003F5819">
        <w:rPr>
          <w:rFonts w:ascii="Arial" w:hAnsi="Arial"/>
          <w:bCs/>
        </w:rPr>
        <w:t xml:space="preserve"> 513, </w:t>
      </w:r>
      <w:r w:rsidR="00033842" w:rsidRPr="003F5819">
        <w:rPr>
          <w:rFonts w:ascii="Arial" w:hAnsi="Arial"/>
          <w:bCs/>
          <w:i/>
        </w:rPr>
        <w:t>caput</w:t>
      </w:r>
      <w:r w:rsidR="00033842" w:rsidRPr="003F5819">
        <w:rPr>
          <w:rFonts w:ascii="Arial" w:hAnsi="Arial"/>
          <w:bCs/>
        </w:rPr>
        <w:t> c/c § 1º e art</w:t>
      </w:r>
      <w:r w:rsidR="003F5819">
        <w:rPr>
          <w:rFonts w:ascii="Arial" w:hAnsi="Arial"/>
          <w:bCs/>
        </w:rPr>
        <w:t>igo</w:t>
      </w:r>
      <w:r w:rsidR="00033842" w:rsidRPr="003F5819">
        <w:rPr>
          <w:rFonts w:ascii="Arial" w:hAnsi="Arial"/>
          <w:bCs/>
        </w:rPr>
        <w:t xml:space="preserve"> 520, </w:t>
      </w:r>
      <w:r w:rsidR="00033842" w:rsidRPr="003F5819">
        <w:rPr>
          <w:rFonts w:ascii="Arial" w:hAnsi="Arial"/>
          <w:bCs/>
          <w:i/>
        </w:rPr>
        <w:t>caput</w:t>
      </w:r>
      <w:r w:rsidR="00033842" w:rsidRPr="003F5819">
        <w:rPr>
          <w:rFonts w:ascii="Arial" w:hAnsi="Arial"/>
          <w:bCs/>
        </w:rPr>
        <w:t xml:space="preserve">, todos da Legislação Adjetiva Civil, a execução provisória se faz do mesmo modo que a definitiva. </w:t>
      </w:r>
    </w:p>
    <w:p w:rsidR="00004E55" w:rsidRDefault="00004E55" w:rsidP="00030A93">
      <w:pPr>
        <w:pStyle w:val="NormalWeb"/>
        <w:spacing w:line="360" w:lineRule="auto"/>
        <w:ind w:firstLine="709"/>
        <w:jc w:val="both"/>
        <w:rPr>
          <w:rFonts w:ascii="Arial" w:hAnsi="Arial"/>
          <w:bCs/>
        </w:rPr>
      </w:pPr>
      <w:r w:rsidRPr="00DA2483">
        <w:rPr>
          <w:rFonts w:ascii="Arial" w:hAnsi="Arial"/>
          <w:b/>
          <w:bCs/>
        </w:rPr>
        <w:t>A</w:t>
      </w:r>
      <w:r w:rsidR="00DA2483" w:rsidRPr="00DA2483">
        <w:rPr>
          <w:rFonts w:ascii="Arial" w:hAnsi="Arial"/>
          <w:b/>
          <w:bCs/>
        </w:rPr>
        <w:t>ssim</w:t>
      </w:r>
      <w:r w:rsidR="00030A93" w:rsidRPr="00DA2483">
        <w:rPr>
          <w:rFonts w:ascii="Arial" w:hAnsi="Arial"/>
          <w:b/>
          <w:bCs/>
        </w:rPr>
        <w:t xml:space="preserve">, </w:t>
      </w:r>
      <w:r w:rsidR="00030A93" w:rsidRPr="00004E55">
        <w:rPr>
          <w:rFonts w:ascii="Arial" w:hAnsi="Arial"/>
          <w:b/>
          <w:bCs/>
        </w:rPr>
        <w:t>como regra, a impugnação ao cumprimento de sentença</w:t>
      </w:r>
      <w:r w:rsidR="00030A93" w:rsidRPr="00030A93">
        <w:rPr>
          <w:rFonts w:ascii="Arial" w:hAnsi="Arial"/>
          <w:bCs/>
        </w:rPr>
        <w:t> </w:t>
      </w:r>
      <w:r w:rsidR="00030A93" w:rsidRPr="00030A93">
        <w:rPr>
          <w:rFonts w:ascii="Arial" w:hAnsi="Arial"/>
          <w:b/>
          <w:bCs/>
        </w:rPr>
        <w:t>não apresenta o efeito suspensivo</w:t>
      </w:r>
      <w:r w:rsidR="00030A93" w:rsidRPr="00030A93">
        <w:rPr>
          <w:rFonts w:ascii="Arial" w:hAnsi="Arial"/>
          <w:bCs/>
        </w:rPr>
        <w:t xml:space="preserve">. </w:t>
      </w:r>
    </w:p>
    <w:p w:rsidR="00030A93" w:rsidRPr="00030A93" w:rsidRDefault="00822CAF" w:rsidP="003C031B">
      <w:pPr>
        <w:pStyle w:val="NormalWeb"/>
        <w:spacing w:line="360" w:lineRule="auto"/>
        <w:ind w:firstLine="709"/>
        <w:jc w:val="both"/>
        <w:rPr>
          <w:rFonts w:ascii="Arial" w:hAnsi="Arial"/>
          <w:bCs/>
        </w:rPr>
      </w:pPr>
      <w:r>
        <w:rPr>
          <w:rFonts w:ascii="Arial" w:hAnsi="Arial"/>
          <w:bCs/>
        </w:rPr>
        <w:t>Nessa esteira</w:t>
      </w:r>
      <w:r w:rsidR="00030A93" w:rsidRPr="00030A93">
        <w:rPr>
          <w:rFonts w:ascii="Arial" w:hAnsi="Arial"/>
          <w:bCs/>
        </w:rPr>
        <w:t>, o §6º do art</w:t>
      </w:r>
      <w:r w:rsidR="00EF20DC">
        <w:rPr>
          <w:rFonts w:ascii="Arial" w:hAnsi="Arial"/>
          <w:bCs/>
        </w:rPr>
        <w:t>igo</w:t>
      </w:r>
      <w:r w:rsidR="00030A93" w:rsidRPr="00030A93">
        <w:rPr>
          <w:rFonts w:ascii="Arial" w:hAnsi="Arial"/>
          <w:bCs/>
        </w:rPr>
        <w:t xml:space="preserve"> 525 autoriza, </w:t>
      </w:r>
      <w:r w:rsidR="00030A93" w:rsidRPr="00004E55">
        <w:rPr>
          <w:rFonts w:ascii="Arial" w:hAnsi="Arial"/>
          <w:b/>
          <w:bCs/>
        </w:rPr>
        <w:t>excepcionalmente</w:t>
      </w:r>
      <w:r w:rsidR="00030A93" w:rsidRPr="00030A93">
        <w:rPr>
          <w:rFonts w:ascii="Arial" w:hAnsi="Arial"/>
          <w:bCs/>
        </w:rPr>
        <w:t xml:space="preserve">, a concessão do efeito suspensivo (total ou parcialmente) se o devedor lograr êxito em </w:t>
      </w:r>
      <w:r w:rsidR="00030A93" w:rsidRPr="00004E55">
        <w:rPr>
          <w:rFonts w:ascii="Arial" w:hAnsi="Arial"/>
          <w:b/>
          <w:bCs/>
        </w:rPr>
        <w:t>reunir 4 requisitos</w:t>
      </w:r>
      <w:r w:rsidR="00030A93" w:rsidRPr="00030A93">
        <w:rPr>
          <w:rFonts w:ascii="Arial" w:hAnsi="Arial"/>
          <w:bCs/>
        </w:rPr>
        <w:t>:</w:t>
      </w:r>
      <w:r w:rsidR="003C031B">
        <w:rPr>
          <w:rFonts w:ascii="Arial" w:hAnsi="Arial"/>
          <w:bCs/>
        </w:rPr>
        <w:t xml:space="preserve"> a)</w:t>
      </w:r>
      <w:r w:rsidR="00030A93" w:rsidRPr="00030A93">
        <w:rPr>
          <w:rFonts w:ascii="Arial" w:hAnsi="Arial"/>
          <w:bCs/>
        </w:rPr>
        <w:t> Garantia do juízo (caução)</w:t>
      </w:r>
      <w:r w:rsidR="003C031B">
        <w:rPr>
          <w:rFonts w:ascii="Arial" w:hAnsi="Arial"/>
          <w:bCs/>
        </w:rPr>
        <w:t xml:space="preserve">, b) </w:t>
      </w:r>
      <w:r w:rsidR="00030A93" w:rsidRPr="00030A93">
        <w:rPr>
          <w:rFonts w:ascii="Arial" w:hAnsi="Arial"/>
          <w:bCs/>
        </w:rPr>
        <w:t xml:space="preserve">Requerimento </w:t>
      </w:r>
      <w:r w:rsidR="00030A93" w:rsidRPr="00030A93">
        <w:rPr>
          <w:rFonts w:ascii="Arial" w:hAnsi="Arial"/>
          <w:bCs/>
        </w:rPr>
        <w:lastRenderedPageBreak/>
        <w:t>expresso</w:t>
      </w:r>
      <w:r w:rsidR="003C031B">
        <w:rPr>
          <w:rFonts w:ascii="Arial" w:hAnsi="Arial"/>
          <w:bCs/>
        </w:rPr>
        <w:t xml:space="preserve">, c) </w:t>
      </w:r>
      <w:r w:rsidR="00030A93" w:rsidRPr="00030A93">
        <w:rPr>
          <w:rFonts w:ascii="Arial" w:hAnsi="Arial"/>
          <w:bCs/>
        </w:rPr>
        <w:t>Relevância dos fundamentos (probabilidade do direito alegado) </w:t>
      </w:r>
      <w:r w:rsidR="003C031B">
        <w:rPr>
          <w:rFonts w:ascii="Arial" w:hAnsi="Arial"/>
          <w:bCs/>
        </w:rPr>
        <w:t>e d) </w:t>
      </w:r>
      <w:r w:rsidR="00030A93" w:rsidRPr="00030A93">
        <w:rPr>
          <w:rFonts w:ascii="Arial" w:hAnsi="Arial"/>
          <w:bCs/>
        </w:rPr>
        <w:t>Risco de dano em decorrência da continuidade da execução</w:t>
      </w:r>
    </w:p>
    <w:p w:rsidR="00701683" w:rsidRDefault="00004E55" w:rsidP="008B749F">
      <w:pPr>
        <w:pStyle w:val="NormalWeb"/>
        <w:spacing w:line="360" w:lineRule="auto"/>
        <w:ind w:firstLine="709"/>
        <w:jc w:val="both"/>
        <w:rPr>
          <w:rFonts w:ascii="Arial" w:hAnsi="Arial"/>
          <w:bCs/>
        </w:rPr>
      </w:pPr>
      <w:r>
        <w:rPr>
          <w:rFonts w:ascii="Arial" w:hAnsi="Arial"/>
          <w:bCs/>
        </w:rPr>
        <w:t xml:space="preserve">Não obstante </w:t>
      </w:r>
      <w:r w:rsidRPr="00DA2483">
        <w:rPr>
          <w:rFonts w:ascii="Arial" w:hAnsi="Arial"/>
          <w:bCs/>
        </w:rPr>
        <w:t>o impugnante</w:t>
      </w:r>
      <w:r>
        <w:rPr>
          <w:rFonts w:ascii="Arial" w:hAnsi="Arial"/>
          <w:bCs/>
        </w:rPr>
        <w:t xml:space="preserve"> tenha</w:t>
      </w:r>
      <w:r w:rsidR="003C031B">
        <w:rPr>
          <w:rFonts w:ascii="Arial" w:hAnsi="Arial"/>
          <w:bCs/>
        </w:rPr>
        <w:t xml:space="preserve"> garantido o juízo com depósito judicial e requerido o indevido efeito suspensivo, </w:t>
      </w:r>
      <w:r w:rsidR="003C031B" w:rsidRPr="00DA2483">
        <w:rPr>
          <w:rFonts w:ascii="Arial" w:hAnsi="Arial"/>
          <w:b/>
          <w:bCs/>
        </w:rPr>
        <w:t>deixou de demonstrar a probabilidade do direito alegado, bem como o risco de dano</w:t>
      </w:r>
      <w:r w:rsidR="003C031B">
        <w:rPr>
          <w:rFonts w:ascii="Arial" w:hAnsi="Arial"/>
          <w:bCs/>
        </w:rPr>
        <w:t>.</w:t>
      </w:r>
    </w:p>
    <w:p w:rsidR="003C031B" w:rsidRDefault="003C031B" w:rsidP="008B749F">
      <w:pPr>
        <w:pStyle w:val="NormalWeb"/>
        <w:spacing w:line="360" w:lineRule="auto"/>
        <w:ind w:firstLine="709"/>
        <w:jc w:val="both"/>
        <w:rPr>
          <w:rFonts w:ascii="Arial" w:hAnsi="Arial"/>
          <w:bCs/>
        </w:rPr>
      </w:pPr>
      <w:r>
        <w:rPr>
          <w:rFonts w:ascii="Arial" w:hAnsi="Arial"/>
          <w:bCs/>
        </w:rPr>
        <w:t>Veja, em sua impugnação, a qual deve ser rejeitada liminarmente, o impugnante sequer demonstrou o suposto excesso de execução (probabilidade de direito), isto é,</w:t>
      </w:r>
      <w:r w:rsidRPr="003C031B">
        <w:rPr>
          <w:rFonts w:ascii="Arial" w:hAnsi="Arial"/>
          <w:bCs/>
        </w:rPr>
        <w:t xml:space="preserve"> não declarou o valor que entende correto, tampouco foi apresentad</w:t>
      </w:r>
      <w:r>
        <w:rPr>
          <w:rFonts w:ascii="Arial" w:hAnsi="Arial"/>
          <w:bCs/>
        </w:rPr>
        <w:t xml:space="preserve">o </w:t>
      </w:r>
      <w:r w:rsidRPr="003C031B">
        <w:rPr>
          <w:rFonts w:ascii="Arial" w:hAnsi="Arial"/>
          <w:bCs/>
        </w:rPr>
        <w:t>o demonstrativo discriminado e atualizado de cálculo, conforme exige o artigo 525, §§ 4º e 5º, do Código de Processo Civil</w:t>
      </w:r>
      <w:r>
        <w:rPr>
          <w:rFonts w:ascii="Arial" w:hAnsi="Arial"/>
          <w:bCs/>
        </w:rPr>
        <w:t xml:space="preserve">. </w:t>
      </w:r>
    </w:p>
    <w:p w:rsidR="00A64426" w:rsidRDefault="00A64426" w:rsidP="00A64426">
      <w:pPr>
        <w:pStyle w:val="NormalWeb"/>
        <w:spacing w:line="360" w:lineRule="auto"/>
        <w:ind w:firstLine="709"/>
        <w:jc w:val="both"/>
        <w:rPr>
          <w:rFonts w:ascii="Arial" w:hAnsi="Arial"/>
          <w:bCs/>
        </w:rPr>
      </w:pPr>
      <w:r>
        <w:rPr>
          <w:rFonts w:ascii="Arial" w:hAnsi="Arial"/>
          <w:bCs/>
        </w:rPr>
        <w:t>Outrossim, não há qualquer risco de dano, tendo em vista que dificilmente haverá reversibilidade no</w:t>
      </w:r>
      <w:r w:rsidR="00124797">
        <w:rPr>
          <w:rFonts w:ascii="Arial" w:hAnsi="Arial"/>
          <w:bCs/>
        </w:rPr>
        <w:t>s</w:t>
      </w:r>
      <w:r>
        <w:rPr>
          <w:rFonts w:ascii="Arial" w:hAnsi="Arial"/>
          <w:bCs/>
        </w:rPr>
        <w:t xml:space="preserve"> julgamento</w:t>
      </w:r>
      <w:r w:rsidR="00124797">
        <w:rPr>
          <w:rFonts w:ascii="Arial" w:hAnsi="Arial"/>
          <w:bCs/>
        </w:rPr>
        <w:t>s</w:t>
      </w:r>
      <w:r>
        <w:rPr>
          <w:rFonts w:ascii="Arial" w:hAnsi="Arial"/>
          <w:bCs/>
        </w:rPr>
        <w:t xml:space="preserve"> do</w:t>
      </w:r>
      <w:r w:rsidR="00124797">
        <w:rPr>
          <w:rFonts w:ascii="Arial" w:hAnsi="Arial"/>
          <w:bCs/>
        </w:rPr>
        <w:t>s</w:t>
      </w:r>
      <w:r>
        <w:rPr>
          <w:rFonts w:ascii="Arial" w:hAnsi="Arial"/>
          <w:bCs/>
        </w:rPr>
        <w:t xml:space="preserve"> recurso</w:t>
      </w:r>
      <w:r w:rsidR="00124797">
        <w:rPr>
          <w:rFonts w:ascii="Arial" w:hAnsi="Arial"/>
          <w:bCs/>
        </w:rPr>
        <w:t>s</w:t>
      </w:r>
      <w:r>
        <w:rPr>
          <w:rFonts w:ascii="Arial" w:hAnsi="Arial"/>
          <w:bCs/>
        </w:rPr>
        <w:t xml:space="preserve"> do impugnante no STJ,</w:t>
      </w:r>
      <w:r w:rsidR="00F24875">
        <w:rPr>
          <w:rFonts w:ascii="Arial" w:hAnsi="Arial"/>
          <w:bCs/>
        </w:rPr>
        <w:t xml:space="preserve"> vide pesquisa anexa,</w:t>
      </w:r>
      <w:r>
        <w:rPr>
          <w:rFonts w:ascii="Arial" w:hAnsi="Arial"/>
          <w:bCs/>
        </w:rPr>
        <w:t xml:space="preserve"> notadamente quando já esgotado o exame de mérito em duplo grau, bem como</w:t>
      </w:r>
      <w:r w:rsidR="009429E9">
        <w:rPr>
          <w:rFonts w:ascii="Arial" w:hAnsi="Arial"/>
          <w:bCs/>
        </w:rPr>
        <w:t xml:space="preserve"> o que já foi decidido está em consonância com a jurisprudência sedimentada nos Tribunais Superiores (limitação de desconto em empréstimo consignado)</w:t>
      </w:r>
      <w:r>
        <w:rPr>
          <w:rFonts w:ascii="Arial" w:hAnsi="Arial"/>
          <w:bCs/>
        </w:rPr>
        <w:t>.</w:t>
      </w:r>
    </w:p>
    <w:p w:rsidR="00A64426" w:rsidRDefault="00331430" w:rsidP="00A64426">
      <w:pPr>
        <w:pStyle w:val="NormalWeb"/>
        <w:spacing w:line="360" w:lineRule="auto"/>
        <w:ind w:firstLine="709"/>
        <w:jc w:val="both"/>
        <w:rPr>
          <w:rFonts w:ascii="Arial" w:hAnsi="Arial"/>
          <w:bCs/>
        </w:rPr>
      </w:pPr>
      <w:r>
        <w:rPr>
          <w:rFonts w:ascii="Arial" w:hAnsi="Arial"/>
          <w:bCs/>
        </w:rPr>
        <w:t>Nesse sentido, a jurisprudência:</w:t>
      </w:r>
    </w:p>
    <w:p w:rsidR="00331430" w:rsidRPr="00331430" w:rsidRDefault="00331430" w:rsidP="00331430">
      <w:pPr>
        <w:pStyle w:val="NormalWeb"/>
        <w:spacing w:before="0" w:beforeAutospacing="0" w:after="0" w:afterAutospacing="0" w:line="360" w:lineRule="auto"/>
        <w:ind w:left="1701"/>
        <w:jc w:val="both"/>
        <w:rPr>
          <w:rFonts w:ascii="Arial" w:hAnsi="Arial"/>
          <w:bCs/>
          <w:i/>
        </w:rPr>
      </w:pPr>
      <w:r w:rsidRPr="00331430">
        <w:rPr>
          <w:rFonts w:ascii="Arial" w:hAnsi="Arial"/>
          <w:bCs/>
          <w:i/>
        </w:rPr>
        <w:t>“Agravo de instrumento –  Ação de cobrança de seguro obrigatório DPVAT –  Cumprimento de sentença - Impugnação recebida sem efeito suspensivo - Decisão mantida.</w:t>
      </w:r>
    </w:p>
    <w:p w:rsidR="00331430" w:rsidRPr="00331430" w:rsidRDefault="00331430" w:rsidP="00331430">
      <w:pPr>
        <w:pStyle w:val="NormalWeb"/>
        <w:spacing w:before="0" w:beforeAutospacing="0" w:after="0" w:afterAutospacing="0" w:line="360" w:lineRule="auto"/>
        <w:ind w:left="1701"/>
        <w:jc w:val="both"/>
        <w:rPr>
          <w:rFonts w:ascii="Arial" w:hAnsi="Arial"/>
          <w:b/>
          <w:bCs/>
          <w:i/>
        </w:rPr>
      </w:pPr>
      <w:r w:rsidRPr="00331430">
        <w:rPr>
          <w:rFonts w:ascii="Arial" w:hAnsi="Arial"/>
          <w:b/>
          <w:bCs/>
          <w:i/>
        </w:rPr>
        <w:t>A concessão de efeito suspensivo a impugnação à execução é medida excepcional e, ausentes os requisitos previstos no parágrafo 6º, do art. 525, do CPC/2015, não há razão para que a medida seja adotada.</w:t>
      </w:r>
    </w:p>
    <w:p w:rsidR="00331430" w:rsidRDefault="00331430" w:rsidP="00331430">
      <w:pPr>
        <w:pStyle w:val="NormalWeb"/>
        <w:spacing w:before="0" w:beforeAutospacing="0" w:after="0" w:afterAutospacing="0" w:line="360" w:lineRule="auto"/>
        <w:ind w:left="1701"/>
        <w:jc w:val="both"/>
        <w:rPr>
          <w:rFonts w:ascii="Arial" w:hAnsi="Arial"/>
          <w:bCs/>
        </w:rPr>
      </w:pPr>
      <w:r w:rsidRPr="00331430">
        <w:rPr>
          <w:rFonts w:ascii="Arial" w:hAnsi="Arial"/>
          <w:bCs/>
          <w:i/>
        </w:rPr>
        <w:t xml:space="preserve">Agravo desprovido.” (TJSP - Acórdão Agravo de </w:t>
      </w:r>
      <w:proofErr w:type="gramStart"/>
      <w:r w:rsidRPr="00331430">
        <w:rPr>
          <w:rFonts w:ascii="Arial" w:hAnsi="Arial"/>
          <w:bCs/>
          <w:i/>
        </w:rPr>
        <w:t>Instrumento  2192752</w:t>
      </w:r>
      <w:proofErr w:type="gramEnd"/>
      <w:r w:rsidRPr="00331430">
        <w:rPr>
          <w:rFonts w:ascii="Arial" w:hAnsi="Arial"/>
          <w:bCs/>
          <w:i/>
        </w:rPr>
        <w:t>-38.2018.8.26.0000, Relator(a): Des. Lino Machado, data de julgamento: 16/10/2018, data de publicação: 17/10/2018, 30ª Câmara de Direito Privado) (</w:t>
      </w:r>
      <w:proofErr w:type="spellStart"/>
      <w:r w:rsidRPr="00331430">
        <w:rPr>
          <w:rFonts w:ascii="Arial" w:hAnsi="Arial"/>
          <w:bCs/>
          <w:i/>
        </w:rPr>
        <w:t>g.n</w:t>
      </w:r>
      <w:proofErr w:type="spellEnd"/>
      <w:r w:rsidRPr="00331430">
        <w:rPr>
          <w:rFonts w:ascii="Arial" w:hAnsi="Arial"/>
          <w:bCs/>
          <w:i/>
        </w:rPr>
        <w:t>).</w:t>
      </w:r>
    </w:p>
    <w:p w:rsidR="00D24119" w:rsidRPr="00033842" w:rsidRDefault="00331430" w:rsidP="008B749F">
      <w:pPr>
        <w:pStyle w:val="NormalWeb"/>
        <w:spacing w:line="360" w:lineRule="auto"/>
        <w:ind w:firstLine="709"/>
        <w:jc w:val="both"/>
        <w:rPr>
          <w:rFonts w:ascii="Arial" w:hAnsi="Arial"/>
          <w:bCs/>
        </w:rPr>
      </w:pPr>
      <w:r>
        <w:rPr>
          <w:rFonts w:ascii="Arial" w:hAnsi="Arial"/>
          <w:bCs/>
        </w:rPr>
        <w:t>Portanto, descabida a concessão de efeito suspensivo nos presentes autos.</w:t>
      </w:r>
    </w:p>
    <w:p w:rsidR="00033CAE" w:rsidRDefault="00D86200" w:rsidP="008B749F">
      <w:pPr>
        <w:pStyle w:val="NormalWeb"/>
        <w:spacing w:line="360" w:lineRule="auto"/>
        <w:ind w:firstLine="709"/>
        <w:jc w:val="both"/>
        <w:rPr>
          <w:rFonts w:ascii="Arial" w:hAnsi="Arial"/>
          <w:b/>
          <w:bCs/>
        </w:rPr>
      </w:pPr>
      <w:r>
        <w:rPr>
          <w:rFonts w:ascii="Arial" w:hAnsi="Arial"/>
          <w:b/>
          <w:bCs/>
        </w:rPr>
        <w:lastRenderedPageBreak/>
        <w:t xml:space="preserve">2.2.4 - </w:t>
      </w:r>
      <w:r w:rsidR="00033CAE">
        <w:rPr>
          <w:rFonts w:ascii="Arial" w:hAnsi="Arial"/>
          <w:b/>
          <w:bCs/>
        </w:rPr>
        <w:t xml:space="preserve">Do Levantamento e </w:t>
      </w:r>
      <w:r w:rsidR="00DE7A1B">
        <w:rPr>
          <w:rFonts w:ascii="Arial" w:hAnsi="Arial"/>
          <w:b/>
          <w:bCs/>
        </w:rPr>
        <w:t>D</w:t>
      </w:r>
      <w:r w:rsidR="00033CAE">
        <w:rPr>
          <w:rFonts w:ascii="Arial" w:hAnsi="Arial"/>
          <w:b/>
          <w:bCs/>
        </w:rPr>
        <w:t>ispensa da Caução</w:t>
      </w:r>
    </w:p>
    <w:p w:rsidR="00033CAE" w:rsidRDefault="00033CAE" w:rsidP="008B749F">
      <w:pPr>
        <w:pStyle w:val="NormalWeb"/>
        <w:spacing w:line="360" w:lineRule="auto"/>
        <w:ind w:firstLine="709"/>
        <w:jc w:val="both"/>
        <w:rPr>
          <w:rFonts w:ascii="Arial" w:hAnsi="Arial"/>
          <w:bCs/>
        </w:rPr>
      </w:pPr>
      <w:r>
        <w:rPr>
          <w:rFonts w:ascii="Arial" w:hAnsi="Arial"/>
          <w:bCs/>
        </w:rPr>
        <w:t>A impugnada pleiteia o levantamento dos valores depositados pelo impugnante, bem como a dispensa de caução</w:t>
      </w:r>
      <w:r w:rsidR="00DE7A1B">
        <w:rPr>
          <w:rFonts w:ascii="Arial" w:hAnsi="Arial"/>
          <w:bCs/>
        </w:rPr>
        <w:t>, tendo em vista o amparo legal</w:t>
      </w:r>
      <w:r w:rsidR="006B43B7">
        <w:rPr>
          <w:rFonts w:ascii="Arial" w:hAnsi="Arial"/>
          <w:bCs/>
        </w:rPr>
        <w:t xml:space="preserve"> e a</w:t>
      </w:r>
      <w:r w:rsidR="00DE7A1B">
        <w:rPr>
          <w:rFonts w:ascii="Arial" w:hAnsi="Arial"/>
          <w:bCs/>
        </w:rPr>
        <w:t xml:space="preserve"> </w:t>
      </w:r>
      <w:r w:rsidR="006B43B7">
        <w:rPr>
          <w:rFonts w:ascii="Arial" w:hAnsi="Arial"/>
          <w:bCs/>
        </w:rPr>
        <w:t>jurisprudência dominante</w:t>
      </w:r>
      <w:r w:rsidR="00DE7A1B">
        <w:rPr>
          <w:rFonts w:ascii="Arial" w:hAnsi="Arial"/>
          <w:bCs/>
        </w:rPr>
        <w:t>.</w:t>
      </w:r>
    </w:p>
    <w:p w:rsidR="00033CAE" w:rsidRDefault="00033CAE" w:rsidP="008B749F">
      <w:pPr>
        <w:pStyle w:val="NormalWeb"/>
        <w:spacing w:line="360" w:lineRule="auto"/>
        <w:ind w:firstLine="709"/>
        <w:jc w:val="both"/>
        <w:rPr>
          <w:rFonts w:ascii="Arial" w:hAnsi="Arial"/>
          <w:bCs/>
        </w:rPr>
      </w:pPr>
      <w:r>
        <w:rPr>
          <w:rFonts w:ascii="Arial" w:hAnsi="Arial"/>
          <w:bCs/>
        </w:rPr>
        <w:t xml:space="preserve">Conforme se verifica nos autos e pelos documentos </w:t>
      </w:r>
      <w:r w:rsidR="00F24875">
        <w:rPr>
          <w:rFonts w:ascii="Arial" w:hAnsi="Arial"/>
          <w:bCs/>
        </w:rPr>
        <w:t xml:space="preserve">ora </w:t>
      </w:r>
      <w:r>
        <w:rPr>
          <w:rFonts w:ascii="Arial" w:hAnsi="Arial"/>
          <w:bCs/>
        </w:rPr>
        <w:t xml:space="preserve">juntados, os recursos do impugnante nos autos principais e </w:t>
      </w:r>
      <w:r w:rsidR="00DA2483">
        <w:rPr>
          <w:rFonts w:ascii="Arial" w:hAnsi="Arial"/>
          <w:bCs/>
        </w:rPr>
        <w:t xml:space="preserve">no </w:t>
      </w:r>
      <w:r>
        <w:rPr>
          <w:rFonts w:ascii="Arial" w:hAnsi="Arial"/>
          <w:bCs/>
        </w:rPr>
        <w:t xml:space="preserve">agravo estão pendentes de Agravo </w:t>
      </w:r>
      <w:r w:rsidRPr="00033CAE">
        <w:rPr>
          <w:rFonts w:ascii="Arial" w:hAnsi="Arial"/>
          <w:bCs/>
        </w:rPr>
        <w:t>em Recurso Especial</w:t>
      </w:r>
      <w:r>
        <w:rPr>
          <w:rFonts w:ascii="Arial" w:hAnsi="Arial"/>
          <w:bCs/>
        </w:rPr>
        <w:t xml:space="preserve">, previstos no artigo 1042 do CPC, </w:t>
      </w:r>
      <w:r w:rsidRPr="00033CAE">
        <w:rPr>
          <w:rFonts w:ascii="Arial" w:hAnsi="Arial"/>
          <w:bCs/>
        </w:rPr>
        <w:t>contra decis</w:t>
      </w:r>
      <w:r>
        <w:rPr>
          <w:rFonts w:ascii="Arial" w:hAnsi="Arial"/>
          <w:bCs/>
        </w:rPr>
        <w:t>ões</w:t>
      </w:r>
      <w:r w:rsidRPr="00033CAE">
        <w:rPr>
          <w:rFonts w:ascii="Arial" w:hAnsi="Arial"/>
          <w:bCs/>
        </w:rPr>
        <w:t xml:space="preserve"> do presidente </w:t>
      </w:r>
      <w:r>
        <w:rPr>
          <w:rFonts w:ascii="Arial" w:hAnsi="Arial"/>
          <w:bCs/>
        </w:rPr>
        <w:t>do TJSP</w:t>
      </w:r>
      <w:r w:rsidRPr="00033CAE">
        <w:rPr>
          <w:rFonts w:ascii="Arial" w:hAnsi="Arial"/>
          <w:bCs/>
        </w:rPr>
        <w:t xml:space="preserve"> que inadmiti</w:t>
      </w:r>
      <w:r>
        <w:rPr>
          <w:rFonts w:ascii="Arial" w:hAnsi="Arial"/>
          <w:bCs/>
        </w:rPr>
        <w:t>u</w:t>
      </w:r>
      <w:r w:rsidRPr="00033CAE">
        <w:rPr>
          <w:rFonts w:ascii="Arial" w:hAnsi="Arial"/>
          <w:bCs/>
        </w:rPr>
        <w:t xml:space="preserve"> </w:t>
      </w:r>
      <w:r>
        <w:rPr>
          <w:rFonts w:ascii="Arial" w:hAnsi="Arial"/>
          <w:bCs/>
        </w:rPr>
        <w:t>os respectivos Recursos Especiais</w:t>
      </w:r>
      <w:r w:rsidR="00DA2483">
        <w:rPr>
          <w:rFonts w:ascii="Arial" w:hAnsi="Arial"/>
          <w:bCs/>
        </w:rPr>
        <w:t xml:space="preserve"> (artigo 521, inciso III, do </w:t>
      </w:r>
      <w:r w:rsidR="00DA2483" w:rsidRPr="00DE7A1B">
        <w:rPr>
          <w:rFonts w:ascii="Arial" w:hAnsi="Arial"/>
          <w:bCs/>
        </w:rPr>
        <w:t>Código de Processo Civil</w:t>
      </w:r>
      <w:r w:rsidR="00DA2483">
        <w:rPr>
          <w:rFonts w:ascii="Arial" w:hAnsi="Arial"/>
          <w:bCs/>
        </w:rPr>
        <w:t>)</w:t>
      </w:r>
      <w:r>
        <w:rPr>
          <w:rFonts w:ascii="Arial" w:hAnsi="Arial"/>
          <w:bCs/>
        </w:rPr>
        <w:t>.</w:t>
      </w:r>
    </w:p>
    <w:p w:rsidR="003E5F2B" w:rsidRDefault="003E5F2B" w:rsidP="008B749F">
      <w:pPr>
        <w:pStyle w:val="NormalWeb"/>
        <w:spacing w:line="360" w:lineRule="auto"/>
        <w:ind w:firstLine="709"/>
        <w:jc w:val="both"/>
        <w:rPr>
          <w:rFonts w:ascii="Arial" w:hAnsi="Arial"/>
          <w:bCs/>
        </w:rPr>
      </w:pPr>
      <w:r>
        <w:rPr>
          <w:rFonts w:ascii="Arial" w:hAnsi="Arial"/>
          <w:bCs/>
        </w:rPr>
        <w:t>Outrossim,</w:t>
      </w:r>
      <w:r w:rsidR="00033CAE">
        <w:rPr>
          <w:rFonts w:ascii="Arial" w:hAnsi="Arial"/>
          <w:bCs/>
        </w:rPr>
        <w:t xml:space="preserve"> </w:t>
      </w:r>
      <w:r>
        <w:rPr>
          <w:rFonts w:ascii="Arial" w:hAnsi="Arial"/>
          <w:bCs/>
        </w:rPr>
        <w:t xml:space="preserve">cumpre destacar que </w:t>
      </w:r>
      <w:r w:rsidR="00033CAE">
        <w:rPr>
          <w:rFonts w:ascii="Arial" w:hAnsi="Arial"/>
          <w:bCs/>
        </w:rPr>
        <w:t>dificilmente haverá reversibilidade nos julgamentos dos recursos do impugnante no STJ, notadamente quando já esgotado o exame de mérito em duplo grau</w:t>
      </w:r>
      <w:r w:rsidR="00DE7A1B">
        <w:rPr>
          <w:rFonts w:ascii="Arial" w:hAnsi="Arial"/>
          <w:bCs/>
        </w:rPr>
        <w:t xml:space="preserve">, bem como </w:t>
      </w:r>
      <w:r w:rsidR="00DA2483">
        <w:rPr>
          <w:rFonts w:ascii="Arial" w:hAnsi="Arial"/>
          <w:bCs/>
        </w:rPr>
        <w:t xml:space="preserve">a questão decidida, limitação de desconto em empréstimo consignado, </w:t>
      </w:r>
      <w:r w:rsidR="00DE7A1B">
        <w:rPr>
          <w:rFonts w:ascii="Arial" w:hAnsi="Arial"/>
          <w:bCs/>
        </w:rPr>
        <w:t>está em consonância com a jurisprudência sedimentada nos Tribunais Superiores</w:t>
      </w:r>
      <w:r w:rsidR="00DA2483">
        <w:rPr>
          <w:rFonts w:ascii="Arial" w:hAnsi="Arial"/>
          <w:bCs/>
        </w:rPr>
        <w:t xml:space="preserve"> (artigo 521, inciso IV, do </w:t>
      </w:r>
      <w:r w:rsidR="00DA2483" w:rsidRPr="00DE7A1B">
        <w:rPr>
          <w:rFonts w:ascii="Arial" w:hAnsi="Arial"/>
          <w:bCs/>
        </w:rPr>
        <w:t>Código de Processo Civil</w:t>
      </w:r>
      <w:r w:rsidR="00DA2483">
        <w:rPr>
          <w:rFonts w:ascii="Arial" w:hAnsi="Arial"/>
          <w:bCs/>
        </w:rPr>
        <w:t>)</w:t>
      </w:r>
      <w:r>
        <w:rPr>
          <w:rFonts w:ascii="Arial" w:hAnsi="Arial"/>
          <w:bCs/>
        </w:rPr>
        <w:t>.</w:t>
      </w:r>
    </w:p>
    <w:p w:rsidR="00DE7A1B" w:rsidRDefault="003E5F2B" w:rsidP="008B749F">
      <w:pPr>
        <w:pStyle w:val="NormalWeb"/>
        <w:spacing w:line="360" w:lineRule="auto"/>
        <w:ind w:firstLine="709"/>
        <w:jc w:val="both"/>
        <w:rPr>
          <w:rFonts w:ascii="Arial" w:hAnsi="Arial"/>
          <w:bCs/>
        </w:rPr>
      </w:pPr>
      <w:r>
        <w:rPr>
          <w:rFonts w:ascii="Arial" w:hAnsi="Arial"/>
          <w:bCs/>
        </w:rPr>
        <w:t xml:space="preserve">Para </w:t>
      </w:r>
      <w:r w:rsidR="00822CAF">
        <w:rPr>
          <w:rFonts w:ascii="Arial" w:hAnsi="Arial"/>
          <w:bCs/>
        </w:rPr>
        <w:t>tais</w:t>
      </w:r>
      <w:r w:rsidR="00DE7A1B" w:rsidRPr="00DE7A1B">
        <w:rPr>
          <w:rFonts w:ascii="Arial" w:hAnsi="Arial"/>
          <w:bCs/>
        </w:rPr>
        <w:t xml:space="preserve"> hipóteses, o Código de Processo Civil</w:t>
      </w:r>
      <w:r w:rsidR="00DE7A1B">
        <w:rPr>
          <w:rFonts w:ascii="Arial" w:hAnsi="Arial"/>
          <w:bCs/>
        </w:rPr>
        <w:t>, nos incisos III e IV do artigo 521,</w:t>
      </w:r>
      <w:r w:rsidR="00DE7A1B" w:rsidRPr="00DE7A1B">
        <w:rPr>
          <w:rFonts w:ascii="Arial" w:hAnsi="Arial"/>
          <w:bCs/>
        </w:rPr>
        <w:t xml:space="preserve"> prevê a dispensa da caução para levantamento </w:t>
      </w:r>
      <w:r w:rsidR="00DE7A1B">
        <w:rPr>
          <w:rFonts w:ascii="Arial" w:hAnsi="Arial"/>
          <w:bCs/>
        </w:rPr>
        <w:t xml:space="preserve">de valores </w:t>
      </w:r>
      <w:r w:rsidR="00DE7A1B" w:rsidRPr="00DE7A1B">
        <w:rPr>
          <w:rFonts w:ascii="Arial" w:hAnsi="Arial"/>
          <w:bCs/>
        </w:rPr>
        <w:t>em execução provisória</w:t>
      </w:r>
      <w:r w:rsidR="00DE7A1B">
        <w:rPr>
          <w:rFonts w:ascii="Arial" w:hAnsi="Arial"/>
          <w:bCs/>
        </w:rPr>
        <w:t>:</w:t>
      </w:r>
    </w:p>
    <w:p w:rsidR="00DE7A1B" w:rsidRPr="00DE7A1B" w:rsidRDefault="00DE7A1B" w:rsidP="00DE7A1B">
      <w:pPr>
        <w:pStyle w:val="NormalWeb"/>
        <w:spacing w:before="0" w:beforeAutospacing="0" w:after="0" w:afterAutospacing="0" w:line="360" w:lineRule="auto"/>
        <w:ind w:left="1701" w:firstLine="709"/>
        <w:jc w:val="both"/>
        <w:rPr>
          <w:rFonts w:ascii="Arial" w:hAnsi="Arial"/>
          <w:bCs/>
          <w:i/>
        </w:rPr>
      </w:pPr>
      <w:r w:rsidRPr="00DE7A1B">
        <w:rPr>
          <w:rFonts w:ascii="Arial" w:hAnsi="Arial"/>
          <w:bCs/>
          <w:i/>
        </w:rPr>
        <w:t>Art. 521. A caução prevista no inciso IV do art. 520 poderá ser dispensada nos casos em que:</w:t>
      </w:r>
    </w:p>
    <w:p w:rsidR="00DE7A1B" w:rsidRPr="00DE7A1B" w:rsidRDefault="00DE7A1B" w:rsidP="00DE7A1B">
      <w:pPr>
        <w:pStyle w:val="NormalWeb"/>
        <w:spacing w:before="0" w:beforeAutospacing="0" w:after="0" w:afterAutospacing="0" w:line="360" w:lineRule="auto"/>
        <w:ind w:left="1701" w:firstLine="709"/>
        <w:jc w:val="both"/>
        <w:rPr>
          <w:rFonts w:ascii="Arial" w:hAnsi="Arial"/>
          <w:bCs/>
          <w:i/>
        </w:rPr>
      </w:pPr>
      <w:r w:rsidRPr="00DE7A1B">
        <w:rPr>
          <w:rFonts w:ascii="Arial" w:hAnsi="Arial"/>
          <w:bCs/>
          <w:i/>
        </w:rPr>
        <w:t>[...]</w:t>
      </w:r>
    </w:p>
    <w:p w:rsidR="00DE7A1B" w:rsidRPr="00DE7A1B" w:rsidRDefault="00DE7A1B" w:rsidP="00DE7A1B">
      <w:pPr>
        <w:pStyle w:val="NormalWeb"/>
        <w:spacing w:before="0" w:beforeAutospacing="0" w:after="0" w:afterAutospacing="0" w:line="360" w:lineRule="auto"/>
        <w:ind w:left="1701" w:firstLine="709"/>
        <w:jc w:val="both"/>
        <w:rPr>
          <w:rFonts w:ascii="Arial" w:hAnsi="Arial"/>
          <w:bCs/>
          <w:i/>
        </w:rPr>
      </w:pPr>
      <w:r w:rsidRPr="00DE7A1B">
        <w:rPr>
          <w:rFonts w:ascii="Arial" w:hAnsi="Arial"/>
          <w:bCs/>
          <w:i/>
        </w:rPr>
        <w:t>III – pender o agravo do art. 1.042; (Redação dada pela Lei nº 13.256, de 2016) (Vigência).</w:t>
      </w:r>
    </w:p>
    <w:p w:rsidR="00DE7A1B" w:rsidRDefault="00DE7A1B" w:rsidP="00DE7A1B">
      <w:pPr>
        <w:pStyle w:val="NormalWeb"/>
        <w:spacing w:before="0" w:beforeAutospacing="0" w:after="0" w:afterAutospacing="0" w:line="360" w:lineRule="auto"/>
        <w:ind w:left="1701" w:firstLine="709"/>
        <w:jc w:val="both"/>
        <w:rPr>
          <w:rFonts w:ascii="Arial" w:hAnsi="Arial"/>
          <w:bCs/>
        </w:rPr>
      </w:pPr>
      <w:r w:rsidRPr="00DE7A1B">
        <w:rPr>
          <w:rFonts w:ascii="Arial" w:hAnsi="Arial"/>
          <w:bCs/>
          <w:i/>
        </w:rPr>
        <w:t xml:space="preserve">IV - </w:t>
      </w:r>
      <w:proofErr w:type="gramStart"/>
      <w:r w:rsidRPr="00DE7A1B">
        <w:rPr>
          <w:rFonts w:ascii="Arial" w:hAnsi="Arial"/>
          <w:bCs/>
          <w:i/>
        </w:rPr>
        <w:t>a</w:t>
      </w:r>
      <w:proofErr w:type="gramEnd"/>
      <w:r w:rsidRPr="00DE7A1B">
        <w:rPr>
          <w:rFonts w:ascii="Arial" w:hAnsi="Arial"/>
          <w:bCs/>
          <w:i/>
        </w:rPr>
        <w:t xml:space="preserve"> sentença a ser provisoriamente cumprida estiver em consonância com súmula da jurisprudência do Supremo Tribunal Federal ou do Superior Tribunal de Justiça ou em conformidade com acórdão proferido no julgamento de casos repetitivos.</w:t>
      </w:r>
    </w:p>
    <w:p w:rsidR="00DE7A1B" w:rsidRDefault="00EE3757" w:rsidP="00DE7A1B">
      <w:pPr>
        <w:pStyle w:val="NormalWeb"/>
        <w:spacing w:line="360" w:lineRule="auto"/>
        <w:ind w:firstLine="709"/>
        <w:jc w:val="both"/>
        <w:rPr>
          <w:rFonts w:ascii="Arial" w:hAnsi="Arial"/>
          <w:bCs/>
        </w:rPr>
      </w:pPr>
      <w:r>
        <w:rPr>
          <w:rFonts w:ascii="Arial" w:hAnsi="Arial"/>
          <w:bCs/>
        </w:rPr>
        <w:t>Nesse sentido, também a jurisprudência:</w:t>
      </w:r>
    </w:p>
    <w:p w:rsidR="00EE3757" w:rsidRPr="006B43B7" w:rsidRDefault="006B43B7" w:rsidP="006B43B7">
      <w:pPr>
        <w:pStyle w:val="NormalWeb"/>
        <w:spacing w:before="0" w:beforeAutospacing="0" w:after="0" w:afterAutospacing="0" w:line="360" w:lineRule="auto"/>
        <w:ind w:left="1701"/>
        <w:jc w:val="both"/>
        <w:rPr>
          <w:rFonts w:ascii="Arial" w:hAnsi="Arial"/>
          <w:bCs/>
          <w:i/>
        </w:rPr>
      </w:pPr>
      <w:r w:rsidRPr="006B43B7">
        <w:rPr>
          <w:rFonts w:ascii="Arial" w:hAnsi="Arial"/>
          <w:bCs/>
          <w:i/>
        </w:rPr>
        <w:lastRenderedPageBreak/>
        <w:t xml:space="preserve">“AGRAVO DE INSTRUMENTO – Cumprimento provisório de sentença – Compra e venda de imóvel – Decisão que indeferiu o pedido de levantamento do valor depositado nos autos, determinando que se aguarde o trânsito em julgado ou o prévio oferecimento de caução idônea, nos termos do art. 521, parágrafo único do CPC. </w:t>
      </w:r>
      <w:r w:rsidRPr="00F24875">
        <w:rPr>
          <w:rFonts w:ascii="Arial" w:hAnsi="Arial"/>
          <w:b/>
          <w:bCs/>
          <w:i/>
        </w:rPr>
        <w:t>Inexistência de óbice ao levantamento do valor de R$ 160.288,16 pelo agravante – Hipóteses dos incisos III e IV do art. 521 do CPC que restaram configuradas</w:t>
      </w:r>
      <w:r w:rsidRPr="006B43B7">
        <w:rPr>
          <w:rFonts w:ascii="Arial" w:hAnsi="Arial"/>
          <w:bCs/>
          <w:i/>
        </w:rPr>
        <w:t xml:space="preserve"> – Recurso Especial interposto pela agravada ao qual se negou seguimento sob o fundamento de que o v. aresto recorrido está em conformidade com o entendimento adotado pelo E. Superior Tribunal de Justiça em julgamento de repetitivo – Interposição de agravo contra a decisão denegatória, pendente de julgamento – No mais, não se constata que o levantamento possa causar à agravada grave dano de difícil ou incerta reparação, pois não há prova nesse sentido nos autos – </w:t>
      </w:r>
      <w:r w:rsidRPr="00F24875">
        <w:rPr>
          <w:rFonts w:ascii="Arial" w:hAnsi="Arial"/>
          <w:b/>
          <w:bCs/>
          <w:i/>
        </w:rPr>
        <w:t>Levantamento deferido</w:t>
      </w:r>
      <w:r w:rsidRPr="006B43B7">
        <w:rPr>
          <w:rFonts w:ascii="Arial" w:hAnsi="Arial"/>
          <w:bCs/>
          <w:i/>
        </w:rPr>
        <w:t xml:space="preserve"> – Precedentes deste E. TJSP. RECURSO PROVIDO.” (TJSP - Acórdão Agravo de </w:t>
      </w:r>
      <w:proofErr w:type="gramStart"/>
      <w:r w:rsidRPr="006B43B7">
        <w:rPr>
          <w:rFonts w:ascii="Arial" w:hAnsi="Arial"/>
          <w:bCs/>
          <w:i/>
        </w:rPr>
        <w:t>Instrumento  2221881</w:t>
      </w:r>
      <w:proofErr w:type="gramEnd"/>
      <w:r w:rsidRPr="006B43B7">
        <w:rPr>
          <w:rFonts w:ascii="Arial" w:hAnsi="Arial"/>
          <w:bCs/>
          <w:i/>
        </w:rPr>
        <w:t xml:space="preserve">-88.2018.8.26.0000, Relator(a): Des. </w:t>
      </w:r>
      <w:proofErr w:type="spellStart"/>
      <w:r w:rsidRPr="006B43B7">
        <w:rPr>
          <w:rFonts w:ascii="Arial" w:hAnsi="Arial"/>
          <w:bCs/>
          <w:i/>
        </w:rPr>
        <w:t>Egidio</w:t>
      </w:r>
      <w:proofErr w:type="spellEnd"/>
      <w:r w:rsidRPr="006B43B7">
        <w:rPr>
          <w:rFonts w:ascii="Arial" w:hAnsi="Arial"/>
          <w:bCs/>
          <w:i/>
        </w:rPr>
        <w:t xml:space="preserve"> </w:t>
      </w:r>
      <w:proofErr w:type="spellStart"/>
      <w:r w:rsidRPr="006B43B7">
        <w:rPr>
          <w:rFonts w:ascii="Arial" w:hAnsi="Arial"/>
          <w:bCs/>
          <w:i/>
        </w:rPr>
        <w:t>Giacoia</w:t>
      </w:r>
      <w:proofErr w:type="spellEnd"/>
      <w:r w:rsidRPr="006B43B7">
        <w:rPr>
          <w:rFonts w:ascii="Arial" w:hAnsi="Arial"/>
          <w:bCs/>
          <w:i/>
        </w:rPr>
        <w:t>, data de julgamento: 06/11/2018, data de publicação: 06/11/2018, 3ª Câmara de Direito Privado)</w:t>
      </w:r>
      <w:r w:rsidR="00F24875">
        <w:rPr>
          <w:rFonts w:ascii="Arial" w:hAnsi="Arial"/>
          <w:bCs/>
          <w:i/>
        </w:rPr>
        <w:t xml:space="preserve"> (</w:t>
      </w:r>
      <w:proofErr w:type="spellStart"/>
      <w:r w:rsidR="00F24875">
        <w:rPr>
          <w:rFonts w:ascii="Arial" w:hAnsi="Arial"/>
          <w:bCs/>
          <w:i/>
        </w:rPr>
        <w:t>g.n</w:t>
      </w:r>
      <w:proofErr w:type="spellEnd"/>
      <w:r w:rsidR="00F24875">
        <w:rPr>
          <w:rFonts w:ascii="Arial" w:hAnsi="Arial"/>
          <w:bCs/>
          <w:i/>
        </w:rPr>
        <w:t>.)</w:t>
      </w:r>
      <w:r w:rsidRPr="006B43B7">
        <w:rPr>
          <w:rFonts w:ascii="Arial" w:hAnsi="Arial"/>
          <w:bCs/>
          <w:i/>
        </w:rPr>
        <w:t>.</w:t>
      </w:r>
    </w:p>
    <w:p w:rsidR="006B43B7" w:rsidRDefault="003E5F2B" w:rsidP="003E5F2B">
      <w:pPr>
        <w:pStyle w:val="NormalWeb"/>
        <w:spacing w:line="360" w:lineRule="auto"/>
        <w:ind w:firstLine="709"/>
        <w:jc w:val="both"/>
        <w:rPr>
          <w:rFonts w:ascii="Arial" w:hAnsi="Arial"/>
          <w:bCs/>
        </w:rPr>
      </w:pPr>
      <w:r>
        <w:rPr>
          <w:rFonts w:ascii="Arial" w:hAnsi="Arial"/>
          <w:bCs/>
        </w:rPr>
        <w:t>Assim, considerando o acima exposto, de rigor o deferimento para levantamento dos valores depositados pelo impugnante, independente de caução.</w:t>
      </w:r>
    </w:p>
    <w:p w:rsidR="00D86200" w:rsidRPr="00DE7A1B" w:rsidRDefault="00D86200" w:rsidP="003E5F2B">
      <w:pPr>
        <w:pStyle w:val="NormalWeb"/>
        <w:spacing w:line="360" w:lineRule="auto"/>
        <w:ind w:firstLine="709"/>
        <w:jc w:val="both"/>
        <w:rPr>
          <w:rFonts w:ascii="Arial" w:hAnsi="Arial"/>
          <w:bCs/>
        </w:rPr>
      </w:pPr>
    </w:p>
    <w:p w:rsidR="007E19DA" w:rsidRPr="000434B2" w:rsidRDefault="00D86200" w:rsidP="008B749F">
      <w:pPr>
        <w:pStyle w:val="NormalWeb"/>
        <w:spacing w:line="360" w:lineRule="auto"/>
        <w:ind w:firstLine="709"/>
        <w:jc w:val="both"/>
        <w:rPr>
          <w:rFonts w:ascii="Arial" w:hAnsi="Arial"/>
          <w:b/>
          <w:bCs/>
        </w:rPr>
      </w:pPr>
      <w:r>
        <w:rPr>
          <w:rFonts w:ascii="Arial" w:hAnsi="Arial"/>
          <w:b/>
          <w:bCs/>
        </w:rPr>
        <w:t xml:space="preserve">2.2.5 - </w:t>
      </w:r>
      <w:r w:rsidR="000434B2" w:rsidRPr="000434B2">
        <w:rPr>
          <w:rFonts w:ascii="Arial" w:hAnsi="Arial"/>
          <w:b/>
          <w:bCs/>
        </w:rPr>
        <w:t>D</w:t>
      </w:r>
      <w:r w:rsidR="00822CAF">
        <w:rPr>
          <w:rFonts w:ascii="Arial" w:hAnsi="Arial"/>
          <w:b/>
          <w:bCs/>
        </w:rPr>
        <w:t xml:space="preserve">a Multa e dos </w:t>
      </w:r>
      <w:r w:rsidR="000434B2" w:rsidRPr="000434B2">
        <w:rPr>
          <w:rFonts w:ascii="Arial" w:hAnsi="Arial"/>
          <w:b/>
          <w:bCs/>
        </w:rPr>
        <w:t>Honorários</w:t>
      </w:r>
      <w:r w:rsidR="00822CAF">
        <w:rPr>
          <w:rFonts w:ascii="Arial" w:hAnsi="Arial"/>
          <w:b/>
          <w:bCs/>
        </w:rPr>
        <w:t xml:space="preserve"> de Sucumbência</w:t>
      </w:r>
    </w:p>
    <w:p w:rsidR="000434B2" w:rsidRDefault="00822CAF" w:rsidP="008B749F">
      <w:pPr>
        <w:pStyle w:val="NormalWeb"/>
        <w:spacing w:line="360" w:lineRule="auto"/>
        <w:ind w:firstLine="709"/>
        <w:jc w:val="both"/>
        <w:rPr>
          <w:rFonts w:ascii="Arial" w:hAnsi="Arial"/>
          <w:bCs/>
        </w:rPr>
      </w:pPr>
      <w:r>
        <w:rPr>
          <w:rFonts w:ascii="Arial" w:hAnsi="Arial"/>
          <w:bCs/>
        </w:rPr>
        <w:t xml:space="preserve">O impugnante deixou de efetuar o pagamento voluntário </w:t>
      </w:r>
      <w:r w:rsidR="000D20FA">
        <w:rPr>
          <w:rFonts w:ascii="Arial" w:hAnsi="Arial"/>
          <w:bCs/>
        </w:rPr>
        <w:t xml:space="preserve">do débito executado no prazo estipulado pelo Juízo, razão pela qual deverá ser condenado ao pagamento de multa </w:t>
      </w:r>
      <w:r w:rsidR="000D20FA" w:rsidRPr="000D20FA">
        <w:rPr>
          <w:rFonts w:ascii="Arial" w:hAnsi="Arial"/>
          <w:bCs/>
        </w:rPr>
        <w:t>dez por cento e, também, de honorários de advogado de dez por cento</w:t>
      </w:r>
      <w:r w:rsidR="000D20FA">
        <w:rPr>
          <w:rFonts w:ascii="Arial" w:hAnsi="Arial"/>
          <w:bCs/>
        </w:rPr>
        <w:t>, consoante o a</w:t>
      </w:r>
      <w:r w:rsidR="000434B2">
        <w:rPr>
          <w:rFonts w:ascii="Arial" w:hAnsi="Arial"/>
          <w:bCs/>
        </w:rPr>
        <w:t xml:space="preserve">rtigo 520, § 2º </w:t>
      </w:r>
      <w:r>
        <w:rPr>
          <w:rFonts w:ascii="Arial" w:hAnsi="Arial"/>
          <w:bCs/>
        </w:rPr>
        <w:t xml:space="preserve">c/c artigo </w:t>
      </w:r>
      <w:r w:rsidR="000434B2">
        <w:rPr>
          <w:rFonts w:ascii="Arial" w:hAnsi="Arial"/>
          <w:bCs/>
        </w:rPr>
        <w:t>523, § 1º do Código de Processo Civil</w:t>
      </w:r>
      <w:r w:rsidR="000D20FA">
        <w:rPr>
          <w:rFonts w:ascii="Arial" w:hAnsi="Arial"/>
          <w:bCs/>
        </w:rPr>
        <w:t>.</w:t>
      </w:r>
    </w:p>
    <w:p w:rsidR="000D20FA" w:rsidRDefault="00A33267" w:rsidP="008B749F">
      <w:pPr>
        <w:pStyle w:val="NormalWeb"/>
        <w:spacing w:line="360" w:lineRule="auto"/>
        <w:ind w:firstLine="709"/>
        <w:jc w:val="both"/>
        <w:rPr>
          <w:rFonts w:ascii="Arial" w:hAnsi="Arial"/>
          <w:bCs/>
        </w:rPr>
      </w:pPr>
      <w:r>
        <w:rPr>
          <w:rFonts w:ascii="Arial" w:hAnsi="Arial"/>
          <w:bCs/>
        </w:rPr>
        <w:lastRenderedPageBreak/>
        <w:t xml:space="preserve">Importante destacar que o depósito para garantia do juízo não se confunde com o depósito de pagamento, tendo em vista a natureza diversa de ambos. Enquanto o primeiro tem uma natureza de pressuposto recursal, o outro é fato extintivo da obrigação e somente </w:t>
      </w:r>
      <w:r w:rsidR="002B7E26">
        <w:rPr>
          <w:rFonts w:ascii="Arial" w:hAnsi="Arial"/>
          <w:bCs/>
        </w:rPr>
        <w:t>este</w:t>
      </w:r>
      <w:r>
        <w:rPr>
          <w:rFonts w:ascii="Arial" w:hAnsi="Arial"/>
          <w:bCs/>
        </w:rPr>
        <w:t xml:space="preserve"> exonera o devedor dos encargos da impugnação.</w:t>
      </w:r>
    </w:p>
    <w:p w:rsidR="00210C6C" w:rsidRDefault="00210C6C" w:rsidP="008B749F">
      <w:pPr>
        <w:pStyle w:val="NormalWeb"/>
        <w:spacing w:line="360" w:lineRule="auto"/>
        <w:ind w:firstLine="709"/>
        <w:jc w:val="both"/>
        <w:rPr>
          <w:rFonts w:ascii="Arial" w:hAnsi="Arial"/>
          <w:bCs/>
        </w:rPr>
      </w:pPr>
      <w:r>
        <w:rPr>
          <w:rFonts w:ascii="Arial" w:hAnsi="Arial"/>
          <w:bCs/>
        </w:rPr>
        <w:t xml:space="preserve">O STJ, inclusive, editou a Súmula 517 com esse entendimento: </w:t>
      </w:r>
      <w:r w:rsidRPr="00210C6C">
        <w:rPr>
          <w:rFonts w:ascii="Arial" w:hAnsi="Arial"/>
          <w:bCs/>
          <w:i/>
        </w:rPr>
        <w:t>“São devidos honorários advocatícios no cumprimento de sentença, haja ou não impugnação, depois de escoado o prazo para pagamento voluntário, que se inicia após a intimação do advogado da parte executada.”</w:t>
      </w:r>
      <w:r>
        <w:rPr>
          <w:rFonts w:ascii="Arial" w:hAnsi="Arial"/>
          <w:bCs/>
        </w:rPr>
        <w:t>.</w:t>
      </w:r>
    </w:p>
    <w:p w:rsidR="00A33267" w:rsidRDefault="00210C6C" w:rsidP="008B749F">
      <w:pPr>
        <w:pStyle w:val="NormalWeb"/>
        <w:spacing w:line="360" w:lineRule="auto"/>
        <w:ind w:firstLine="709"/>
        <w:jc w:val="both"/>
        <w:rPr>
          <w:rFonts w:ascii="Arial" w:hAnsi="Arial"/>
          <w:bCs/>
        </w:rPr>
      </w:pPr>
      <w:r>
        <w:rPr>
          <w:rFonts w:ascii="Arial" w:hAnsi="Arial"/>
          <w:bCs/>
        </w:rPr>
        <w:t>A</w:t>
      </w:r>
      <w:r w:rsidR="00A33267">
        <w:rPr>
          <w:rFonts w:ascii="Arial" w:hAnsi="Arial"/>
          <w:bCs/>
        </w:rPr>
        <w:t xml:space="preserve"> jurisprudência </w:t>
      </w:r>
      <w:r>
        <w:rPr>
          <w:rFonts w:ascii="Arial" w:hAnsi="Arial"/>
          <w:bCs/>
        </w:rPr>
        <w:t xml:space="preserve">também </w:t>
      </w:r>
      <w:r w:rsidR="00A33267">
        <w:rPr>
          <w:rFonts w:ascii="Arial" w:hAnsi="Arial"/>
          <w:bCs/>
        </w:rPr>
        <w:t>já se manifestou nesse sentido:</w:t>
      </w:r>
    </w:p>
    <w:p w:rsidR="00210C6C" w:rsidRDefault="00210C6C" w:rsidP="00210C6C">
      <w:pPr>
        <w:pStyle w:val="NormalWeb"/>
        <w:spacing w:before="0" w:beforeAutospacing="0" w:after="0" w:afterAutospacing="0" w:line="360" w:lineRule="auto"/>
        <w:ind w:left="1701"/>
        <w:jc w:val="both"/>
        <w:rPr>
          <w:rFonts w:ascii="Arial" w:hAnsi="Arial"/>
          <w:bCs/>
          <w:i/>
        </w:rPr>
      </w:pPr>
      <w:r w:rsidRPr="00210C6C">
        <w:rPr>
          <w:rFonts w:ascii="Arial" w:hAnsi="Arial"/>
          <w:bCs/>
          <w:i/>
        </w:rPr>
        <w:t xml:space="preserve">“Agravo de instrumento – expurgos inflacionários –  cumprimento de sentença –  </w:t>
      </w:r>
      <w:r w:rsidRPr="00210C6C">
        <w:rPr>
          <w:rFonts w:ascii="Arial" w:hAnsi="Arial"/>
          <w:b/>
          <w:bCs/>
          <w:i/>
        </w:rPr>
        <w:t>depósito efetivado para fins de garantia do juízo e apresentação de impugnação –  pagamento espontâneo não caracterizado –  incidência de honorários advocatícios e da multa de 10% prevista no art. 523, §1º do Código de Processo Civil</w:t>
      </w:r>
      <w:r w:rsidRPr="00210C6C">
        <w:rPr>
          <w:rFonts w:ascii="Arial" w:hAnsi="Arial"/>
          <w:bCs/>
          <w:i/>
        </w:rPr>
        <w:t xml:space="preserve"> –  agravo provido para esse fim.” (TJSP - Acórdão Agravo de </w:t>
      </w:r>
      <w:proofErr w:type="gramStart"/>
      <w:r w:rsidRPr="00210C6C">
        <w:rPr>
          <w:rFonts w:ascii="Arial" w:hAnsi="Arial"/>
          <w:bCs/>
          <w:i/>
        </w:rPr>
        <w:t>Instrumento  2035727</w:t>
      </w:r>
      <w:proofErr w:type="gramEnd"/>
      <w:r w:rsidRPr="00210C6C">
        <w:rPr>
          <w:rFonts w:ascii="Arial" w:hAnsi="Arial"/>
          <w:bCs/>
          <w:i/>
        </w:rPr>
        <w:t>-59.2018.8.26.0000, Relator(a): Des. Coutinho de Arruda, data de julgamento: 19/04/2018, data de publicação: 19/04/2018, 16ª Câmara de Direito Privado)</w:t>
      </w:r>
      <w:r>
        <w:rPr>
          <w:rFonts w:ascii="Arial" w:hAnsi="Arial"/>
          <w:bCs/>
          <w:i/>
        </w:rPr>
        <w:t>. (</w:t>
      </w:r>
      <w:proofErr w:type="spellStart"/>
      <w:r>
        <w:rPr>
          <w:rFonts w:ascii="Arial" w:hAnsi="Arial"/>
          <w:bCs/>
          <w:i/>
        </w:rPr>
        <w:t>g.n</w:t>
      </w:r>
      <w:proofErr w:type="spellEnd"/>
      <w:r>
        <w:rPr>
          <w:rFonts w:ascii="Arial" w:hAnsi="Arial"/>
          <w:bCs/>
          <w:i/>
        </w:rPr>
        <w:t>).</w:t>
      </w:r>
    </w:p>
    <w:p w:rsidR="00210C6C" w:rsidRPr="00210C6C" w:rsidRDefault="00210C6C" w:rsidP="00210C6C">
      <w:pPr>
        <w:pStyle w:val="NormalWeb"/>
        <w:spacing w:before="0" w:beforeAutospacing="0" w:after="0" w:afterAutospacing="0" w:line="360" w:lineRule="auto"/>
        <w:ind w:left="1701"/>
        <w:jc w:val="both"/>
        <w:rPr>
          <w:rFonts w:ascii="Arial" w:hAnsi="Arial"/>
          <w:bCs/>
          <w:i/>
        </w:rPr>
      </w:pPr>
    </w:p>
    <w:p w:rsidR="00A33267" w:rsidRPr="00210C6C" w:rsidRDefault="00210C6C" w:rsidP="00210C6C">
      <w:pPr>
        <w:pStyle w:val="NormalWeb"/>
        <w:spacing w:before="0" w:beforeAutospacing="0" w:after="0" w:afterAutospacing="0" w:line="360" w:lineRule="auto"/>
        <w:ind w:left="1701"/>
        <w:jc w:val="both"/>
        <w:rPr>
          <w:rFonts w:ascii="Arial" w:hAnsi="Arial"/>
          <w:bCs/>
          <w:i/>
        </w:rPr>
      </w:pPr>
      <w:r w:rsidRPr="00210C6C">
        <w:rPr>
          <w:rFonts w:ascii="Arial" w:hAnsi="Arial"/>
          <w:bCs/>
          <w:i/>
        </w:rPr>
        <w:t>“</w:t>
      </w:r>
      <w:r w:rsidR="00A33267" w:rsidRPr="00210C6C">
        <w:rPr>
          <w:rFonts w:ascii="Arial" w:hAnsi="Arial"/>
          <w:bCs/>
          <w:i/>
        </w:rPr>
        <w:t xml:space="preserve">AGRAVO INTERNO – </w:t>
      </w:r>
      <w:r w:rsidR="00A33267" w:rsidRPr="00210C6C">
        <w:rPr>
          <w:rFonts w:ascii="Arial" w:hAnsi="Arial"/>
          <w:b/>
          <w:bCs/>
          <w:i/>
        </w:rPr>
        <w:t xml:space="preserve">Cabimento dos honorários advocatícios – Regularmente intimada, a devedora efetuou o depósito, para garantia do juízo – Ausência do pagamento voluntário – Inteligência da </w:t>
      </w:r>
      <w:proofErr w:type="gramStart"/>
      <w:r w:rsidR="00A33267" w:rsidRPr="00210C6C">
        <w:rPr>
          <w:rFonts w:ascii="Arial" w:hAnsi="Arial"/>
          <w:b/>
          <w:bCs/>
          <w:i/>
        </w:rPr>
        <w:t>Súmula  517</w:t>
      </w:r>
      <w:proofErr w:type="gramEnd"/>
      <w:r w:rsidR="00A33267" w:rsidRPr="00210C6C">
        <w:rPr>
          <w:rFonts w:ascii="Arial" w:hAnsi="Arial"/>
          <w:b/>
          <w:bCs/>
          <w:i/>
        </w:rPr>
        <w:t xml:space="preserve"> do Superior Tribunal de Justiça</w:t>
      </w:r>
      <w:r w:rsidR="00A33267" w:rsidRPr="00210C6C">
        <w:rPr>
          <w:rFonts w:ascii="Arial" w:hAnsi="Arial"/>
          <w:bCs/>
          <w:i/>
        </w:rPr>
        <w:t xml:space="preserve"> – Recurso improvido</w:t>
      </w:r>
      <w:r w:rsidRPr="00210C6C">
        <w:rPr>
          <w:rFonts w:ascii="Arial" w:hAnsi="Arial"/>
          <w:bCs/>
          <w:i/>
        </w:rPr>
        <w:t>”</w:t>
      </w:r>
      <w:r w:rsidR="00A33267" w:rsidRPr="00210C6C">
        <w:rPr>
          <w:rFonts w:ascii="Arial" w:hAnsi="Arial"/>
          <w:bCs/>
          <w:i/>
        </w:rPr>
        <w:t xml:space="preserve"> (TJSP - Acórdão Agravo Interno  2164233-53.2018.8.26.0000, Relator(a): Des. Carlos Alberto Lopes, data de julgamento: 29/10/2018, data de publicação: 05/11/2018, 18ª Câmara de Direito Privado)</w:t>
      </w:r>
      <w:r>
        <w:rPr>
          <w:rFonts w:ascii="Arial" w:hAnsi="Arial"/>
          <w:bCs/>
          <w:i/>
        </w:rPr>
        <w:t>. (</w:t>
      </w:r>
      <w:proofErr w:type="spellStart"/>
      <w:r>
        <w:rPr>
          <w:rFonts w:ascii="Arial" w:hAnsi="Arial"/>
          <w:bCs/>
          <w:i/>
        </w:rPr>
        <w:t>g.n</w:t>
      </w:r>
      <w:proofErr w:type="spellEnd"/>
      <w:r>
        <w:rPr>
          <w:rFonts w:ascii="Arial" w:hAnsi="Arial"/>
          <w:bCs/>
          <w:i/>
        </w:rPr>
        <w:t>.).</w:t>
      </w:r>
    </w:p>
    <w:p w:rsidR="00A33267" w:rsidRDefault="00962521" w:rsidP="008B749F">
      <w:pPr>
        <w:pStyle w:val="NormalWeb"/>
        <w:spacing w:line="360" w:lineRule="auto"/>
        <w:ind w:firstLine="709"/>
        <w:jc w:val="both"/>
        <w:rPr>
          <w:rFonts w:ascii="Arial" w:hAnsi="Arial"/>
          <w:bCs/>
        </w:rPr>
      </w:pPr>
      <w:r>
        <w:rPr>
          <w:rFonts w:ascii="Arial" w:hAnsi="Arial"/>
          <w:bCs/>
        </w:rPr>
        <w:lastRenderedPageBreak/>
        <w:t xml:space="preserve">Desse modo, imperiosa a condenação do impugnante à multa de </w:t>
      </w:r>
      <w:r w:rsidRPr="000D20FA">
        <w:rPr>
          <w:rFonts w:ascii="Arial" w:hAnsi="Arial"/>
          <w:bCs/>
        </w:rPr>
        <w:t>dez por cento e, também, de honorários de advogado de dez por cento</w:t>
      </w:r>
      <w:r>
        <w:rPr>
          <w:rFonts w:ascii="Arial" w:hAnsi="Arial"/>
          <w:bCs/>
        </w:rPr>
        <w:t>, consoante o artigo 520, § 2º c/c artigo 523, § 1º do Código de Processo Civil.</w:t>
      </w:r>
    </w:p>
    <w:p w:rsidR="002B7E26" w:rsidRDefault="002B7E26" w:rsidP="008B749F">
      <w:pPr>
        <w:pStyle w:val="NormalWeb"/>
        <w:spacing w:line="360" w:lineRule="auto"/>
        <w:ind w:firstLine="709"/>
        <w:jc w:val="both"/>
        <w:rPr>
          <w:rFonts w:ascii="Arial" w:hAnsi="Arial"/>
          <w:bCs/>
        </w:rPr>
      </w:pPr>
    </w:p>
    <w:p w:rsidR="0022253C" w:rsidRPr="009E0068" w:rsidRDefault="0022253C" w:rsidP="0022253C">
      <w:pPr>
        <w:pStyle w:val="NormalWeb"/>
        <w:spacing w:line="360" w:lineRule="auto"/>
        <w:ind w:firstLine="709"/>
        <w:jc w:val="both"/>
        <w:rPr>
          <w:rFonts w:ascii="Arial" w:hAnsi="Arial"/>
          <w:b/>
          <w:bCs/>
        </w:rPr>
      </w:pPr>
      <w:r>
        <w:rPr>
          <w:rFonts w:ascii="Arial" w:hAnsi="Arial"/>
          <w:b/>
          <w:bCs/>
        </w:rPr>
        <w:t xml:space="preserve">3. </w:t>
      </w:r>
      <w:r w:rsidRPr="009E0068">
        <w:rPr>
          <w:rFonts w:ascii="Arial" w:hAnsi="Arial"/>
          <w:b/>
          <w:bCs/>
        </w:rPr>
        <w:t xml:space="preserve">DOS PEDIDOS </w:t>
      </w:r>
    </w:p>
    <w:p w:rsidR="0022253C" w:rsidRPr="009E0068" w:rsidRDefault="0022253C" w:rsidP="0022253C">
      <w:pPr>
        <w:pStyle w:val="NormalWeb"/>
        <w:spacing w:line="360" w:lineRule="auto"/>
        <w:ind w:firstLine="709"/>
        <w:jc w:val="both"/>
        <w:rPr>
          <w:rFonts w:ascii="Arial" w:hAnsi="Arial"/>
        </w:rPr>
      </w:pPr>
      <w:r w:rsidRPr="009E0068">
        <w:rPr>
          <w:rFonts w:ascii="Arial" w:hAnsi="Arial"/>
        </w:rPr>
        <w:t xml:space="preserve">Ante o exposto, requer que sejam </w:t>
      </w:r>
      <w:r w:rsidR="00E7462F">
        <w:rPr>
          <w:rFonts w:ascii="Arial" w:hAnsi="Arial"/>
        </w:rPr>
        <w:t>ignorados</w:t>
      </w:r>
      <w:r w:rsidRPr="009E0068">
        <w:rPr>
          <w:rFonts w:ascii="Arial" w:hAnsi="Arial"/>
        </w:rPr>
        <w:t xml:space="preserve"> tod</w:t>
      </w:r>
      <w:r w:rsidR="00EB7A87">
        <w:rPr>
          <w:rFonts w:ascii="Arial" w:hAnsi="Arial"/>
        </w:rPr>
        <w:t>o</w:t>
      </w:r>
      <w:r w:rsidRPr="009E0068">
        <w:rPr>
          <w:rFonts w:ascii="Arial" w:hAnsi="Arial"/>
        </w:rPr>
        <w:t xml:space="preserve">s os argumentos aduzidos </w:t>
      </w:r>
      <w:r w:rsidR="00E7462F">
        <w:rPr>
          <w:rFonts w:ascii="Arial" w:hAnsi="Arial"/>
        </w:rPr>
        <w:t>pelo impugnante</w:t>
      </w:r>
      <w:r w:rsidRPr="009E0068">
        <w:rPr>
          <w:rFonts w:ascii="Arial" w:hAnsi="Arial"/>
        </w:rPr>
        <w:t xml:space="preserve">, com </w:t>
      </w:r>
      <w:r w:rsidR="00EB7A87" w:rsidRPr="002B7E26">
        <w:rPr>
          <w:rFonts w:ascii="Arial" w:hAnsi="Arial"/>
          <w:b/>
        </w:rPr>
        <w:t>a rejeição liminar</w:t>
      </w:r>
      <w:r w:rsidR="00E7462F" w:rsidRPr="002B7E26">
        <w:rPr>
          <w:rFonts w:ascii="Arial" w:hAnsi="Arial"/>
          <w:b/>
        </w:rPr>
        <w:t xml:space="preserve"> da presente impugnação</w:t>
      </w:r>
      <w:r w:rsidR="00D11867">
        <w:rPr>
          <w:rFonts w:ascii="Arial" w:hAnsi="Arial"/>
        </w:rPr>
        <w:t xml:space="preserve"> e total procedência da ação proposta pela impugnada</w:t>
      </w:r>
      <w:r w:rsidR="00030A93">
        <w:rPr>
          <w:rFonts w:ascii="Arial" w:hAnsi="Arial"/>
        </w:rPr>
        <w:t xml:space="preserve"> e consequente provimento ao Cumprimento de Sentença</w:t>
      </w:r>
      <w:r w:rsidR="00D11867">
        <w:rPr>
          <w:rFonts w:ascii="Arial" w:hAnsi="Arial"/>
        </w:rPr>
        <w:t xml:space="preserve">, bem como o </w:t>
      </w:r>
      <w:r w:rsidR="00D11867" w:rsidRPr="002B7E26">
        <w:rPr>
          <w:rFonts w:ascii="Arial" w:hAnsi="Arial"/>
          <w:b/>
        </w:rPr>
        <w:t>deferimento para levantamento dos valores depositados em Juízo</w:t>
      </w:r>
      <w:r w:rsidR="0090192B" w:rsidRPr="002B7E26">
        <w:rPr>
          <w:rFonts w:ascii="Arial" w:hAnsi="Arial"/>
          <w:b/>
        </w:rPr>
        <w:t>, independente de caução</w:t>
      </w:r>
      <w:r w:rsidRPr="009E0068">
        <w:rPr>
          <w:rFonts w:ascii="Arial" w:hAnsi="Arial"/>
        </w:rPr>
        <w:t xml:space="preserve">. </w:t>
      </w:r>
    </w:p>
    <w:p w:rsidR="0022253C" w:rsidRDefault="00E7462F" w:rsidP="0022253C">
      <w:pPr>
        <w:pStyle w:val="NormalWeb"/>
        <w:spacing w:line="360" w:lineRule="auto"/>
        <w:ind w:firstLine="709"/>
        <w:jc w:val="both"/>
        <w:rPr>
          <w:rFonts w:ascii="Arial" w:hAnsi="Arial"/>
        </w:rPr>
      </w:pPr>
      <w:r w:rsidRPr="002B7E26">
        <w:rPr>
          <w:rFonts w:ascii="Arial" w:hAnsi="Arial"/>
          <w:b/>
        </w:rPr>
        <w:t>Alternativamente</w:t>
      </w:r>
      <w:r>
        <w:rPr>
          <w:rFonts w:ascii="Arial" w:hAnsi="Arial"/>
        </w:rPr>
        <w:t>, r</w:t>
      </w:r>
      <w:r w:rsidR="0022253C" w:rsidRPr="009E0068">
        <w:rPr>
          <w:rFonts w:ascii="Arial" w:hAnsi="Arial"/>
        </w:rPr>
        <w:t xml:space="preserve">equer-se </w:t>
      </w:r>
      <w:r w:rsidR="00B81A10">
        <w:rPr>
          <w:rFonts w:ascii="Arial" w:hAnsi="Arial"/>
        </w:rPr>
        <w:t xml:space="preserve">o </w:t>
      </w:r>
      <w:r w:rsidR="00B81A10" w:rsidRPr="002B7E26">
        <w:rPr>
          <w:rFonts w:ascii="Arial" w:hAnsi="Arial"/>
          <w:b/>
        </w:rPr>
        <w:t xml:space="preserve">indeferimento de efeito suspensivo e </w:t>
      </w:r>
      <w:r w:rsidR="0022253C" w:rsidRPr="002B7E26">
        <w:rPr>
          <w:rFonts w:ascii="Arial" w:hAnsi="Arial"/>
          <w:b/>
        </w:rPr>
        <w:t>a</w:t>
      </w:r>
      <w:r w:rsidRPr="002B7E26">
        <w:rPr>
          <w:rFonts w:ascii="Arial" w:hAnsi="Arial"/>
          <w:b/>
        </w:rPr>
        <w:t xml:space="preserve"> </w:t>
      </w:r>
      <w:r w:rsidR="00D11867" w:rsidRPr="002B7E26">
        <w:rPr>
          <w:rFonts w:ascii="Arial" w:hAnsi="Arial"/>
          <w:b/>
        </w:rPr>
        <w:t>total improcedência da presente impugnação</w:t>
      </w:r>
      <w:r w:rsidR="00E6492A">
        <w:rPr>
          <w:rFonts w:ascii="Arial" w:hAnsi="Arial"/>
        </w:rPr>
        <w:t xml:space="preserve">, </w:t>
      </w:r>
      <w:r w:rsidR="009B6EEC">
        <w:rPr>
          <w:rFonts w:ascii="Arial" w:hAnsi="Arial"/>
        </w:rPr>
        <w:t xml:space="preserve">também com </w:t>
      </w:r>
      <w:r w:rsidR="009B6EEC">
        <w:rPr>
          <w:rFonts w:ascii="Arial" w:hAnsi="Arial"/>
        </w:rPr>
        <w:t xml:space="preserve">o </w:t>
      </w:r>
      <w:r w:rsidR="009B6EEC" w:rsidRPr="002B7E26">
        <w:rPr>
          <w:rFonts w:ascii="Arial" w:hAnsi="Arial"/>
          <w:b/>
        </w:rPr>
        <w:t>deferimento para levantamento dos valores depositados em J</w:t>
      </w:r>
      <w:bookmarkStart w:id="6" w:name="_GoBack"/>
      <w:bookmarkEnd w:id="6"/>
      <w:r w:rsidR="009B6EEC" w:rsidRPr="002B7E26">
        <w:rPr>
          <w:rFonts w:ascii="Arial" w:hAnsi="Arial"/>
          <w:b/>
        </w:rPr>
        <w:t>uízo, independente de caução</w:t>
      </w:r>
      <w:r w:rsidR="009B6EEC">
        <w:rPr>
          <w:rFonts w:ascii="Arial" w:hAnsi="Arial"/>
        </w:rPr>
        <w:t xml:space="preserve">, </w:t>
      </w:r>
      <w:r w:rsidR="00D11867">
        <w:rPr>
          <w:rFonts w:ascii="Arial" w:hAnsi="Arial"/>
        </w:rPr>
        <w:t>ante a deficitária argumentação, desconectada com a lei, doutrina e jurisprudência pátria, nos termos acima expostos</w:t>
      </w:r>
      <w:r w:rsidR="0022253C" w:rsidRPr="009E0068">
        <w:rPr>
          <w:rFonts w:ascii="Arial" w:hAnsi="Arial"/>
        </w:rPr>
        <w:t>.</w:t>
      </w:r>
    </w:p>
    <w:p w:rsidR="00CB259D" w:rsidRPr="00033842" w:rsidRDefault="00500C66" w:rsidP="00CB259D">
      <w:pPr>
        <w:pStyle w:val="NormalWeb"/>
        <w:spacing w:line="360" w:lineRule="auto"/>
        <w:ind w:firstLine="709"/>
        <w:jc w:val="both"/>
        <w:rPr>
          <w:rFonts w:ascii="Arial" w:hAnsi="Arial"/>
          <w:bCs/>
        </w:rPr>
      </w:pPr>
      <w:r>
        <w:rPr>
          <w:rFonts w:ascii="Arial" w:hAnsi="Arial"/>
        </w:rPr>
        <w:t xml:space="preserve">Por fim, requer-se </w:t>
      </w:r>
      <w:r w:rsidRPr="002B7E26">
        <w:rPr>
          <w:rFonts w:ascii="Arial" w:hAnsi="Arial"/>
          <w:b/>
        </w:rPr>
        <w:t>a c</w:t>
      </w:r>
      <w:r w:rsidR="00D24119" w:rsidRPr="002B7E26">
        <w:rPr>
          <w:rFonts w:ascii="Arial" w:hAnsi="Arial"/>
          <w:b/>
        </w:rPr>
        <w:t xml:space="preserve">ondenação </w:t>
      </w:r>
      <w:r w:rsidRPr="002B7E26">
        <w:rPr>
          <w:rFonts w:ascii="Arial" w:hAnsi="Arial"/>
          <w:b/>
        </w:rPr>
        <w:t xml:space="preserve">do impugnante </w:t>
      </w:r>
      <w:r w:rsidR="00CB259D" w:rsidRPr="002B7E26">
        <w:rPr>
          <w:rFonts w:ascii="Arial" w:hAnsi="Arial"/>
          <w:b/>
        </w:rPr>
        <w:t xml:space="preserve">à </w:t>
      </w:r>
      <w:r w:rsidR="00CB259D" w:rsidRPr="002B7E26">
        <w:rPr>
          <w:rFonts w:ascii="Arial" w:hAnsi="Arial"/>
          <w:b/>
          <w:bCs/>
        </w:rPr>
        <w:t>multa de dez por cento e, também, de honorários de advogado de dez por cento</w:t>
      </w:r>
      <w:r w:rsidR="00CB259D">
        <w:rPr>
          <w:rFonts w:ascii="Arial" w:hAnsi="Arial"/>
          <w:bCs/>
        </w:rPr>
        <w:t>, nos termos do artigo 520, § 2º c/c artigo 523, § 1º do Código de Processo Civil.</w:t>
      </w:r>
    </w:p>
    <w:p w:rsidR="00D11867" w:rsidRDefault="00D11867" w:rsidP="0022253C">
      <w:pPr>
        <w:pStyle w:val="NormalWeb"/>
        <w:spacing w:line="360" w:lineRule="auto"/>
        <w:ind w:firstLine="709"/>
        <w:jc w:val="both"/>
        <w:rPr>
          <w:rFonts w:ascii="Arial" w:hAnsi="Arial"/>
        </w:rPr>
      </w:pPr>
    </w:p>
    <w:p w:rsidR="00DA588A" w:rsidRPr="008F5D98" w:rsidRDefault="00DA588A" w:rsidP="0022253C">
      <w:pPr>
        <w:pStyle w:val="Corpodetexto"/>
        <w:widowControl/>
        <w:spacing w:after="0" w:line="360" w:lineRule="auto"/>
        <w:ind w:firstLine="709"/>
        <w:jc w:val="both"/>
        <w:rPr>
          <w:rFonts w:ascii="Arial" w:hAnsi="Arial" w:cs="Times New Roman"/>
          <w:color w:val="000000" w:themeColor="text1"/>
        </w:rPr>
      </w:pPr>
      <w:r w:rsidRPr="008F5D98">
        <w:rPr>
          <w:rFonts w:ascii="Arial" w:hAnsi="Arial" w:cs="Times New Roman"/>
          <w:color w:val="000000" w:themeColor="text1"/>
        </w:rPr>
        <w:t>Termos em que,</w:t>
      </w:r>
    </w:p>
    <w:p w:rsidR="00DA588A" w:rsidRDefault="00DA588A" w:rsidP="0022253C">
      <w:pPr>
        <w:pStyle w:val="Corpodetexto"/>
        <w:widowControl/>
        <w:spacing w:after="0" w:line="360" w:lineRule="auto"/>
        <w:ind w:firstLine="709"/>
        <w:jc w:val="both"/>
        <w:rPr>
          <w:rFonts w:ascii="Arial" w:hAnsi="Arial" w:cs="Times New Roman"/>
          <w:color w:val="000000" w:themeColor="text1"/>
        </w:rPr>
      </w:pPr>
      <w:r w:rsidRPr="008F5D98">
        <w:rPr>
          <w:rFonts w:ascii="Arial" w:hAnsi="Arial" w:cs="Times New Roman"/>
          <w:color w:val="000000" w:themeColor="text1"/>
        </w:rPr>
        <w:t>Pede deferimento.</w:t>
      </w:r>
    </w:p>
    <w:p w:rsidR="00BE10B4" w:rsidRPr="008F5D98" w:rsidRDefault="00BE10B4" w:rsidP="0022253C">
      <w:pPr>
        <w:pStyle w:val="Corpodetexto"/>
        <w:widowControl/>
        <w:spacing w:after="0" w:line="360" w:lineRule="auto"/>
        <w:ind w:firstLine="709"/>
        <w:jc w:val="both"/>
        <w:rPr>
          <w:rFonts w:ascii="Arial" w:hAnsi="Arial" w:cs="Times New Roman"/>
          <w:color w:val="000000" w:themeColor="text1"/>
        </w:rPr>
      </w:pPr>
    </w:p>
    <w:p w:rsidR="00DA588A" w:rsidRDefault="00DA588A" w:rsidP="00DA588A">
      <w:pPr>
        <w:spacing w:before="100" w:beforeAutospacing="1" w:after="100" w:afterAutospacing="1" w:line="360" w:lineRule="auto"/>
        <w:ind w:firstLine="709"/>
        <w:jc w:val="both"/>
        <w:rPr>
          <w:rFonts w:ascii="Arial" w:hAnsi="Arial" w:cs="Times New Roman"/>
          <w:color w:val="000000" w:themeColor="text1"/>
          <w:sz w:val="24"/>
          <w:szCs w:val="24"/>
        </w:rPr>
      </w:pPr>
      <w:r w:rsidRPr="008F5D98">
        <w:rPr>
          <w:rFonts w:ascii="Arial" w:hAnsi="Arial" w:cs="Times New Roman"/>
          <w:color w:val="000000" w:themeColor="text1"/>
          <w:sz w:val="24"/>
          <w:szCs w:val="24"/>
        </w:rPr>
        <w:tab/>
      </w:r>
      <w:r w:rsidRPr="008F5D98">
        <w:rPr>
          <w:rFonts w:ascii="Arial" w:hAnsi="Arial" w:cs="Times New Roman"/>
          <w:color w:val="000000" w:themeColor="text1"/>
          <w:sz w:val="24"/>
          <w:szCs w:val="24"/>
        </w:rPr>
        <w:tab/>
      </w:r>
      <w:r w:rsidRPr="008F5D98">
        <w:rPr>
          <w:rFonts w:ascii="Arial" w:hAnsi="Arial" w:cs="Times New Roman"/>
          <w:color w:val="000000" w:themeColor="text1"/>
          <w:sz w:val="24"/>
          <w:szCs w:val="24"/>
        </w:rPr>
        <w:tab/>
      </w:r>
      <w:r w:rsidRPr="008F5D98">
        <w:rPr>
          <w:rFonts w:ascii="Arial" w:hAnsi="Arial" w:cs="Times New Roman"/>
          <w:color w:val="000000" w:themeColor="text1"/>
          <w:sz w:val="24"/>
          <w:szCs w:val="24"/>
        </w:rPr>
        <w:tab/>
      </w:r>
      <w:r w:rsidRPr="008F5D98">
        <w:rPr>
          <w:rFonts w:ascii="Arial" w:hAnsi="Arial" w:cs="Times New Roman"/>
          <w:color w:val="000000" w:themeColor="text1"/>
          <w:sz w:val="24"/>
          <w:szCs w:val="24"/>
        </w:rPr>
        <w:tab/>
      </w:r>
      <w:r w:rsidR="00136339">
        <w:rPr>
          <w:rFonts w:ascii="Arial" w:hAnsi="Arial" w:cs="Times New Roman"/>
          <w:color w:val="000000" w:themeColor="text1"/>
          <w:sz w:val="24"/>
          <w:szCs w:val="24"/>
        </w:rPr>
        <w:t xml:space="preserve"> Itaquaquecetuba</w:t>
      </w:r>
      <w:r w:rsidRPr="008F5D98">
        <w:rPr>
          <w:rFonts w:ascii="Arial" w:hAnsi="Arial" w:cs="Times New Roman"/>
          <w:color w:val="000000" w:themeColor="text1"/>
          <w:sz w:val="24"/>
          <w:szCs w:val="24"/>
        </w:rPr>
        <w:t xml:space="preserve">, </w:t>
      </w:r>
      <w:r w:rsidR="002B7E26">
        <w:rPr>
          <w:rFonts w:ascii="Arial" w:hAnsi="Arial" w:cs="Times New Roman"/>
          <w:color w:val="000000" w:themeColor="text1"/>
          <w:sz w:val="24"/>
          <w:szCs w:val="24"/>
        </w:rPr>
        <w:t>07</w:t>
      </w:r>
      <w:r w:rsidRPr="008F5D98">
        <w:rPr>
          <w:rFonts w:ascii="Arial" w:hAnsi="Arial" w:cs="Times New Roman"/>
          <w:color w:val="000000" w:themeColor="text1"/>
          <w:sz w:val="24"/>
          <w:szCs w:val="24"/>
        </w:rPr>
        <w:t xml:space="preserve"> de </w:t>
      </w:r>
      <w:r w:rsidR="00EB7A87">
        <w:rPr>
          <w:rFonts w:ascii="Arial" w:hAnsi="Arial" w:cs="Times New Roman"/>
          <w:color w:val="000000" w:themeColor="text1"/>
          <w:sz w:val="24"/>
          <w:szCs w:val="24"/>
        </w:rPr>
        <w:t>maio</w:t>
      </w:r>
      <w:r w:rsidRPr="008F5D98">
        <w:rPr>
          <w:rFonts w:ascii="Arial" w:hAnsi="Arial" w:cs="Times New Roman"/>
          <w:color w:val="000000" w:themeColor="text1"/>
          <w:sz w:val="24"/>
          <w:szCs w:val="24"/>
        </w:rPr>
        <w:t xml:space="preserve"> de 2020.</w:t>
      </w:r>
    </w:p>
    <w:p w:rsidR="00BE10B4" w:rsidRDefault="00BE10B4" w:rsidP="00DA588A">
      <w:pPr>
        <w:spacing w:after="0" w:line="360" w:lineRule="auto"/>
        <w:ind w:firstLine="709"/>
        <w:jc w:val="both"/>
        <w:rPr>
          <w:rFonts w:ascii="Arial" w:hAnsi="Arial"/>
          <w:b/>
          <w:color w:val="000000" w:themeColor="text1"/>
          <w:sz w:val="24"/>
          <w:szCs w:val="24"/>
        </w:rPr>
      </w:pPr>
    </w:p>
    <w:p w:rsidR="00D11867" w:rsidRDefault="00D11867" w:rsidP="00DA588A">
      <w:pPr>
        <w:spacing w:after="0" w:line="360" w:lineRule="auto"/>
        <w:ind w:firstLine="709"/>
        <w:jc w:val="both"/>
        <w:rPr>
          <w:rFonts w:ascii="Arial" w:hAnsi="Arial"/>
          <w:b/>
          <w:color w:val="000000" w:themeColor="text1"/>
          <w:sz w:val="24"/>
          <w:szCs w:val="24"/>
        </w:rPr>
      </w:pPr>
    </w:p>
    <w:p w:rsidR="00BE10B4" w:rsidRPr="008F5D98" w:rsidRDefault="00DA588A" w:rsidP="00BE10B4">
      <w:pPr>
        <w:spacing w:after="0" w:line="360" w:lineRule="auto"/>
        <w:ind w:firstLine="709"/>
        <w:jc w:val="both"/>
        <w:rPr>
          <w:rFonts w:ascii="Arial" w:hAnsi="Arial"/>
          <w:b/>
          <w:color w:val="000000" w:themeColor="text1"/>
          <w:sz w:val="24"/>
          <w:szCs w:val="24"/>
        </w:rPr>
      </w:pPr>
      <w:r w:rsidRPr="008F5D98">
        <w:rPr>
          <w:rFonts w:ascii="Arial" w:hAnsi="Arial"/>
          <w:b/>
          <w:color w:val="000000" w:themeColor="text1"/>
          <w:sz w:val="24"/>
          <w:szCs w:val="24"/>
        </w:rPr>
        <w:t>REINALDO DE BRITO LOURENÇO</w:t>
      </w:r>
      <w:r w:rsidR="00BC4416">
        <w:rPr>
          <w:rFonts w:ascii="Arial" w:hAnsi="Arial"/>
          <w:b/>
          <w:color w:val="000000" w:themeColor="text1"/>
          <w:sz w:val="24"/>
          <w:szCs w:val="24"/>
        </w:rPr>
        <w:t xml:space="preserve">            </w:t>
      </w:r>
    </w:p>
    <w:p w:rsidR="00BE10B4" w:rsidRDefault="00DA588A" w:rsidP="00DA588A">
      <w:pPr>
        <w:spacing w:after="0" w:line="360" w:lineRule="auto"/>
        <w:ind w:firstLine="709"/>
        <w:jc w:val="both"/>
        <w:rPr>
          <w:rFonts w:ascii="Arial" w:hAnsi="Arial"/>
          <w:b/>
          <w:color w:val="000000" w:themeColor="text1"/>
          <w:sz w:val="24"/>
          <w:szCs w:val="24"/>
        </w:rPr>
      </w:pPr>
      <w:r w:rsidRPr="008F5D98">
        <w:rPr>
          <w:rFonts w:ascii="Arial" w:hAnsi="Arial"/>
          <w:b/>
          <w:color w:val="000000" w:themeColor="text1"/>
          <w:sz w:val="24"/>
          <w:szCs w:val="24"/>
        </w:rPr>
        <w:t>OAB/SP n. 305.622</w:t>
      </w:r>
      <w:r w:rsidR="00BC4416">
        <w:rPr>
          <w:rFonts w:ascii="Arial" w:hAnsi="Arial"/>
          <w:b/>
          <w:color w:val="000000" w:themeColor="text1"/>
          <w:sz w:val="24"/>
          <w:szCs w:val="24"/>
        </w:rPr>
        <w:t xml:space="preserve">          </w:t>
      </w:r>
    </w:p>
    <w:sectPr w:rsidR="00BE1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3E7"/>
    <w:multiLevelType w:val="multilevel"/>
    <w:tmpl w:val="2C0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B7"/>
    <w:rsid w:val="00004E55"/>
    <w:rsid w:val="00023ADB"/>
    <w:rsid w:val="00024C11"/>
    <w:rsid w:val="00030A93"/>
    <w:rsid w:val="00033842"/>
    <w:rsid w:val="00033CAE"/>
    <w:rsid w:val="00034D8F"/>
    <w:rsid w:val="000434B2"/>
    <w:rsid w:val="00060867"/>
    <w:rsid w:val="00091A79"/>
    <w:rsid w:val="000A370C"/>
    <w:rsid w:val="000D20FA"/>
    <w:rsid w:val="000E2B61"/>
    <w:rsid w:val="000E310E"/>
    <w:rsid w:val="00124797"/>
    <w:rsid w:val="00136339"/>
    <w:rsid w:val="0014463C"/>
    <w:rsid w:val="0014538A"/>
    <w:rsid w:val="0015673C"/>
    <w:rsid w:val="0016256C"/>
    <w:rsid w:val="0019081F"/>
    <w:rsid w:val="0019425C"/>
    <w:rsid w:val="001A2A0D"/>
    <w:rsid w:val="001C37D8"/>
    <w:rsid w:val="001D305F"/>
    <w:rsid w:val="001D5C43"/>
    <w:rsid w:val="002001F9"/>
    <w:rsid w:val="00210C6C"/>
    <w:rsid w:val="002218AB"/>
    <w:rsid w:val="0022253C"/>
    <w:rsid w:val="00231BE5"/>
    <w:rsid w:val="0026681A"/>
    <w:rsid w:val="002860D4"/>
    <w:rsid w:val="00294F25"/>
    <w:rsid w:val="002B2D09"/>
    <w:rsid w:val="002B438B"/>
    <w:rsid w:val="002B7E26"/>
    <w:rsid w:val="002C37B1"/>
    <w:rsid w:val="002D3781"/>
    <w:rsid w:val="0030130E"/>
    <w:rsid w:val="00302377"/>
    <w:rsid w:val="00321A47"/>
    <w:rsid w:val="003303C6"/>
    <w:rsid w:val="00331430"/>
    <w:rsid w:val="003712A1"/>
    <w:rsid w:val="00382DEB"/>
    <w:rsid w:val="00383767"/>
    <w:rsid w:val="00386579"/>
    <w:rsid w:val="003C031B"/>
    <w:rsid w:val="003C7E8A"/>
    <w:rsid w:val="003D201A"/>
    <w:rsid w:val="003E5F2B"/>
    <w:rsid w:val="003F5819"/>
    <w:rsid w:val="0042035A"/>
    <w:rsid w:val="00421C0F"/>
    <w:rsid w:val="00421CFE"/>
    <w:rsid w:val="00423CB6"/>
    <w:rsid w:val="004476B4"/>
    <w:rsid w:val="00455B36"/>
    <w:rsid w:val="004801A0"/>
    <w:rsid w:val="004824CB"/>
    <w:rsid w:val="004824EF"/>
    <w:rsid w:val="004B2870"/>
    <w:rsid w:val="004B3154"/>
    <w:rsid w:val="004E4597"/>
    <w:rsid w:val="00500C66"/>
    <w:rsid w:val="0051319C"/>
    <w:rsid w:val="0051694D"/>
    <w:rsid w:val="00544761"/>
    <w:rsid w:val="00574327"/>
    <w:rsid w:val="00577AA6"/>
    <w:rsid w:val="005A27E4"/>
    <w:rsid w:val="005A5885"/>
    <w:rsid w:val="005C7BBD"/>
    <w:rsid w:val="005E2B2B"/>
    <w:rsid w:val="005E33D4"/>
    <w:rsid w:val="0060088F"/>
    <w:rsid w:val="0060171A"/>
    <w:rsid w:val="00620918"/>
    <w:rsid w:val="00626253"/>
    <w:rsid w:val="006340BD"/>
    <w:rsid w:val="0065726F"/>
    <w:rsid w:val="00697151"/>
    <w:rsid w:val="006A4892"/>
    <w:rsid w:val="006A6632"/>
    <w:rsid w:val="006B28F1"/>
    <w:rsid w:val="006B31B7"/>
    <w:rsid w:val="006B43B7"/>
    <w:rsid w:val="006B4832"/>
    <w:rsid w:val="006C4094"/>
    <w:rsid w:val="006C5C9E"/>
    <w:rsid w:val="006C78F6"/>
    <w:rsid w:val="006E34C1"/>
    <w:rsid w:val="006E49BA"/>
    <w:rsid w:val="006F0B98"/>
    <w:rsid w:val="006F2034"/>
    <w:rsid w:val="006F57BC"/>
    <w:rsid w:val="00701683"/>
    <w:rsid w:val="007134D7"/>
    <w:rsid w:val="00736671"/>
    <w:rsid w:val="00742504"/>
    <w:rsid w:val="00744D27"/>
    <w:rsid w:val="00792418"/>
    <w:rsid w:val="007B74AA"/>
    <w:rsid w:val="007C5A95"/>
    <w:rsid w:val="007E19DA"/>
    <w:rsid w:val="00810E6C"/>
    <w:rsid w:val="00812190"/>
    <w:rsid w:val="00822CAF"/>
    <w:rsid w:val="008238F1"/>
    <w:rsid w:val="00870C35"/>
    <w:rsid w:val="00880FFB"/>
    <w:rsid w:val="00882A02"/>
    <w:rsid w:val="008956C1"/>
    <w:rsid w:val="008B0D89"/>
    <w:rsid w:val="008B3B60"/>
    <w:rsid w:val="008B749F"/>
    <w:rsid w:val="008C6B60"/>
    <w:rsid w:val="008E4AA9"/>
    <w:rsid w:val="008F5D98"/>
    <w:rsid w:val="008F5FAE"/>
    <w:rsid w:val="0090192B"/>
    <w:rsid w:val="009107C6"/>
    <w:rsid w:val="00910993"/>
    <w:rsid w:val="00916332"/>
    <w:rsid w:val="00920777"/>
    <w:rsid w:val="009338CA"/>
    <w:rsid w:val="00935E37"/>
    <w:rsid w:val="009429E9"/>
    <w:rsid w:val="009519D4"/>
    <w:rsid w:val="00962521"/>
    <w:rsid w:val="00994F57"/>
    <w:rsid w:val="00995BD6"/>
    <w:rsid w:val="009A0B8B"/>
    <w:rsid w:val="009B0345"/>
    <w:rsid w:val="009B6EEC"/>
    <w:rsid w:val="009C2FE6"/>
    <w:rsid w:val="009E2D97"/>
    <w:rsid w:val="009E411C"/>
    <w:rsid w:val="009F02EA"/>
    <w:rsid w:val="00A03813"/>
    <w:rsid w:val="00A03A59"/>
    <w:rsid w:val="00A33267"/>
    <w:rsid w:val="00A4733A"/>
    <w:rsid w:val="00A64426"/>
    <w:rsid w:val="00A647D6"/>
    <w:rsid w:val="00A658FD"/>
    <w:rsid w:val="00AA5A84"/>
    <w:rsid w:val="00AA69B9"/>
    <w:rsid w:val="00AD1404"/>
    <w:rsid w:val="00AD3291"/>
    <w:rsid w:val="00AF2A4E"/>
    <w:rsid w:val="00AF3E0E"/>
    <w:rsid w:val="00B03B88"/>
    <w:rsid w:val="00B050AF"/>
    <w:rsid w:val="00B10300"/>
    <w:rsid w:val="00B2584F"/>
    <w:rsid w:val="00B279C6"/>
    <w:rsid w:val="00B36D3B"/>
    <w:rsid w:val="00B428A6"/>
    <w:rsid w:val="00B42C85"/>
    <w:rsid w:val="00B65066"/>
    <w:rsid w:val="00B70D8B"/>
    <w:rsid w:val="00B81A10"/>
    <w:rsid w:val="00B8325C"/>
    <w:rsid w:val="00BB6C32"/>
    <w:rsid w:val="00BC4416"/>
    <w:rsid w:val="00BC5386"/>
    <w:rsid w:val="00BE10B4"/>
    <w:rsid w:val="00BE6E6F"/>
    <w:rsid w:val="00C11E98"/>
    <w:rsid w:val="00C11FF8"/>
    <w:rsid w:val="00C21441"/>
    <w:rsid w:val="00C30324"/>
    <w:rsid w:val="00C30F8A"/>
    <w:rsid w:val="00C34D22"/>
    <w:rsid w:val="00C46360"/>
    <w:rsid w:val="00C56268"/>
    <w:rsid w:val="00C563D4"/>
    <w:rsid w:val="00C62548"/>
    <w:rsid w:val="00C72785"/>
    <w:rsid w:val="00C75B90"/>
    <w:rsid w:val="00C863D6"/>
    <w:rsid w:val="00CB259D"/>
    <w:rsid w:val="00CB7BFB"/>
    <w:rsid w:val="00CC7A3E"/>
    <w:rsid w:val="00CE0977"/>
    <w:rsid w:val="00CE3FC9"/>
    <w:rsid w:val="00CE5855"/>
    <w:rsid w:val="00D11867"/>
    <w:rsid w:val="00D24119"/>
    <w:rsid w:val="00D251A9"/>
    <w:rsid w:val="00D57921"/>
    <w:rsid w:val="00D62813"/>
    <w:rsid w:val="00D66828"/>
    <w:rsid w:val="00D722FB"/>
    <w:rsid w:val="00D86200"/>
    <w:rsid w:val="00D9412D"/>
    <w:rsid w:val="00D94630"/>
    <w:rsid w:val="00D95D81"/>
    <w:rsid w:val="00DA2483"/>
    <w:rsid w:val="00DA3FB7"/>
    <w:rsid w:val="00DA588A"/>
    <w:rsid w:val="00DD1527"/>
    <w:rsid w:val="00DE4CB7"/>
    <w:rsid w:val="00DE7A1B"/>
    <w:rsid w:val="00E02C50"/>
    <w:rsid w:val="00E13D6E"/>
    <w:rsid w:val="00E2599F"/>
    <w:rsid w:val="00E6492A"/>
    <w:rsid w:val="00E70573"/>
    <w:rsid w:val="00E7462F"/>
    <w:rsid w:val="00E90F06"/>
    <w:rsid w:val="00EB7A87"/>
    <w:rsid w:val="00ED1B5F"/>
    <w:rsid w:val="00ED6434"/>
    <w:rsid w:val="00EE0860"/>
    <w:rsid w:val="00EE3757"/>
    <w:rsid w:val="00EF20DC"/>
    <w:rsid w:val="00F14CED"/>
    <w:rsid w:val="00F167D3"/>
    <w:rsid w:val="00F24875"/>
    <w:rsid w:val="00F439D4"/>
    <w:rsid w:val="00F66542"/>
    <w:rsid w:val="00F76899"/>
    <w:rsid w:val="00F955D4"/>
    <w:rsid w:val="00FD3371"/>
    <w:rsid w:val="00FD676F"/>
    <w:rsid w:val="00FE50BB"/>
    <w:rsid w:val="00FF5A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6D08"/>
  <w15:chartTrackingRefBased/>
  <w15:docId w15:val="{405D5DDE-040C-4D6D-8E86-746CAA44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A3FB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4B2870"/>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CorpodetextoChar">
    <w:name w:val="Corpo de texto Char"/>
    <w:basedOn w:val="Fontepargpadro"/>
    <w:link w:val="Corpodetexto"/>
    <w:rsid w:val="004B2870"/>
    <w:rPr>
      <w:rFonts w:ascii="Times New Roman" w:eastAsia="SimSun" w:hAnsi="Times New Roman" w:cs="Mangal"/>
      <w:kern w:val="1"/>
      <w:sz w:val="24"/>
      <w:szCs w:val="24"/>
      <w:lang w:eastAsia="zh-CN" w:bidi="hi-IN"/>
    </w:rPr>
  </w:style>
  <w:style w:type="character" w:styleId="Hyperlink">
    <w:name w:val="Hyperlink"/>
    <w:basedOn w:val="Fontepargpadro"/>
    <w:uiPriority w:val="99"/>
    <w:unhideWhenUsed/>
    <w:rsid w:val="009C2FE6"/>
    <w:rPr>
      <w:color w:val="0000FF"/>
      <w:u w:val="single"/>
    </w:rPr>
  </w:style>
  <w:style w:type="character" w:styleId="MenoPendente">
    <w:name w:val="Unresolved Mention"/>
    <w:basedOn w:val="Fontepargpadro"/>
    <w:uiPriority w:val="99"/>
    <w:semiHidden/>
    <w:unhideWhenUsed/>
    <w:rsid w:val="00033842"/>
    <w:rPr>
      <w:color w:val="808080"/>
      <w:shd w:val="clear" w:color="auto" w:fill="E6E6E6"/>
    </w:rPr>
  </w:style>
  <w:style w:type="table" w:styleId="Tabelacomgrade">
    <w:name w:val="Table Grid"/>
    <w:basedOn w:val="Tabelanormal"/>
    <w:uiPriority w:val="39"/>
    <w:rsid w:val="00DD1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210">
      <w:bodyDiv w:val="1"/>
      <w:marLeft w:val="0"/>
      <w:marRight w:val="0"/>
      <w:marTop w:val="0"/>
      <w:marBottom w:val="0"/>
      <w:divBdr>
        <w:top w:val="none" w:sz="0" w:space="0" w:color="auto"/>
        <w:left w:val="none" w:sz="0" w:space="0" w:color="auto"/>
        <w:bottom w:val="none" w:sz="0" w:space="0" w:color="auto"/>
        <w:right w:val="none" w:sz="0" w:space="0" w:color="auto"/>
      </w:divBdr>
    </w:div>
    <w:div w:id="30494406">
      <w:bodyDiv w:val="1"/>
      <w:marLeft w:val="0"/>
      <w:marRight w:val="0"/>
      <w:marTop w:val="0"/>
      <w:marBottom w:val="0"/>
      <w:divBdr>
        <w:top w:val="none" w:sz="0" w:space="0" w:color="auto"/>
        <w:left w:val="none" w:sz="0" w:space="0" w:color="auto"/>
        <w:bottom w:val="none" w:sz="0" w:space="0" w:color="auto"/>
        <w:right w:val="none" w:sz="0" w:space="0" w:color="auto"/>
      </w:divBdr>
    </w:div>
    <w:div w:id="141240353">
      <w:bodyDiv w:val="1"/>
      <w:marLeft w:val="0"/>
      <w:marRight w:val="0"/>
      <w:marTop w:val="0"/>
      <w:marBottom w:val="0"/>
      <w:divBdr>
        <w:top w:val="none" w:sz="0" w:space="0" w:color="auto"/>
        <w:left w:val="none" w:sz="0" w:space="0" w:color="auto"/>
        <w:bottom w:val="none" w:sz="0" w:space="0" w:color="auto"/>
        <w:right w:val="none" w:sz="0" w:space="0" w:color="auto"/>
      </w:divBdr>
    </w:div>
    <w:div w:id="159271027">
      <w:bodyDiv w:val="1"/>
      <w:marLeft w:val="0"/>
      <w:marRight w:val="0"/>
      <w:marTop w:val="0"/>
      <w:marBottom w:val="0"/>
      <w:divBdr>
        <w:top w:val="none" w:sz="0" w:space="0" w:color="auto"/>
        <w:left w:val="none" w:sz="0" w:space="0" w:color="auto"/>
        <w:bottom w:val="none" w:sz="0" w:space="0" w:color="auto"/>
        <w:right w:val="none" w:sz="0" w:space="0" w:color="auto"/>
      </w:divBdr>
    </w:div>
    <w:div w:id="390006994">
      <w:bodyDiv w:val="1"/>
      <w:marLeft w:val="0"/>
      <w:marRight w:val="0"/>
      <w:marTop w:val="0"/>
      <w:marBottom w:val="0"/>
      <w:divBdr>
        <w:top w:val="none" w:sz="0" w:space="0" w:color="auto"/>
        <w:left w:val="none" w:sz="0" w:space="0" w:color="auto"/>
        <w:bottom w:val="none" w:sz="0" w:space="0" w:color="auto"/>
        <w:right w:val="none" w:sz="0" w:space="0" w:color="auto"/>
      </w:divBdr>
    </w:div>
    <w:div w:id="577983853">
      <w:bodyDiv w:val="1"/>
      <w:marLeft w:val="0"/>
      <w:marRight w:val="0"/>
      <w:marTop w:val="0"/>
      <w:marBottom w:val="0"/>
      <w:divBdr>
        <w:top w:val="none" w:sz="0" w:space="0" w:color="auto"/>
        <w:left w:val="none" w:sz="0" w:space="0" w:color="auto"/>
        <w:bottom w:val="none" w:sz="0" w:space="0" w:color="auto"/>
        <w:right w:val="none" w:sz="0" w:space="0" w:color="auto"/>
      </w:divBdr>
    </w:div>
    <w:div w:id="682324371">
      <w:bodyDiv w:val="1"/>
      <w:marLeft w:val="0"/>
      <w:marRight w:val="0"/>
      <w:marTop w:val="0"/>
      <w:marBottom w:val="0"/>
      <w:divBdr>
        <w:top w:val="none" w:sz="0" w:space="0" w:color="auto"/>
        <w:left w:val="none" w:sz="0" w:space="0" w:color="auto"/>
        <w:bottom w:val="none" w:sz="0" w:space="0" w:color="auto"/>
        <w:right w:val="none" w:sz="0" w:space="0" w:color="auto"/>
      </w:divBdr>
    </w:div>
    <w:div w:id="746539366">
      <w:bodyDiv w:val="1"/>
      <w:marLeft w:val="0"/>
      <w:marRight w:val="0"/>
      <w:marTop w:val="0"/>
      <w:marBottom w:val="0"/>
      <w:divBdr>
        <w:top w:val="none" w:sz="0" w:space="0" w:color="auto"/>
        <w:left w:val="none" w:sz="0" w:space="0" w:color="auto"/>
        <w:bottom w:val="none" w:sz="0" w:space="0" w:color="auto"/>
        <w:right w:val="none" w:sz="0" w:space="0" w:color="auto"/>
      </w:divBdr>
    </w:div>
    <w:div w:id="766316599">
      <w:bodyDiv w:val="1"/>
      <w:marLeft w:val="0"/>
      <w:marRight w:val="0"/>
      <w:marTop w:val="0"/>
      <w:marBottom w:val="0"/>
      <w:divBdr>
        <w:top w:val="none" w:sz="0" w:space="0" w:color="auto"/>
        <w:left w:val="none" w:sz="0" w:space="0" w:color="auto"/>
        <w:bottom w:val="none" w:sz="0" w:space="0" w:color="auto"/>
        <w:right w:val="none" w:sz="0" w:space="0" w:color="auto"/>
      </w:divBdr>
    </w:div>
    <w:div w:id="943727283">
      <w:bodyDiv w:val="1"/>
      <w:marLeft w:val="0"/>
      <w:marRight w:val="0"/>
      <w:marTop w:val="0"/>
      <w:marBottom w:val="0"/>
      <w:divBdr>
        <w:top w:val="none" w:sz="0" w:space="0" w:color="auto"/>
        <w:left w:val="none" w:sz="0" w:space="0" w:color="auto"/>
        <w:bottom w:val="none" w:sz="0" w:space="0" w:color="auto"/>
        <w:right w:val="none" w:sz="0" w:space="0" w:color="auto"/>
      </w:divBdr>
    </w:div>
    <w:div w:id="944775940">
      <w:bodyDiv w:val="1"/>
      <w:marLeft w:val="0"/>
      <w:marRight w:val="0"/>
      <w:marTop w:val="0"/>
      <w:marBottom w:val="0"/>
      <w:divBdr>
        <w:top w:val="none" w:sz="0" w:space="0" w:color="auto"/>
        <w:left w:val="none" w:sz="0" w:space="0" w:color="auto"/>
        <w:bottom w:val="none" w:sz="0" w:space="0" w:color="auto"/>
        <w:right w:val="none" w:sz="0" w:space="0" w:color="auto"/>
      </w:divBdr>
    </w:div>
    <w:div w:id="1038046694">
      <w:bodyDiv w:val="1"/>
      <w:marLeft w:val="0"/>
      <w:marRight w:val="0"/>
      <w:marTop w:val="0"/>
      <w:marBottom w:val="0"/>
      <w:divBdr>
        <w:top w:val="none" w:sz="0" w:space="0" w:color="auto"/>
        <w:left w:val="none" w:sz="0" w:space="0" w:color="auto"/>
        <w:bottom w:val="none" w:sz="0" w:space="0" w:color="auto"/>
        <w:right w:val="none" w:sz="0" w:space="0" w:color="auto"/>
      </w:divBdr>
    </w:div>
    <w:div w:id="1081877167">
      <w:bodyDiv w:val="1"/>
      <w:marLeft w:val="0"/>
      <w:marRight w:val="0"/>
      <w:marTop w:val="0"/>
      <w:marBottom w:val="0"/>
      <w:divBdr>
        <w:top w:val="none" w:sz="0" w:space="0" w:color="auto"/>
        <w:left w:val="none" w:sz="0" w:space="0" w:color="auto"/>
        <w:bottom w:val="none" w:sz="0" w:space="0" w:color="auto"/>
        <w:right w:val="none" w:sz="0" w:space="0" w:color="auto"/>
      </w:divBdr>
    </w:div>
    <w:div w:id="1384521571">
      <w:bodyDiv w:val="1"/>
      <w:marLeft w:val="0"/>
      <w:marRight w:val="0"/>
      <w:marTop w:val="0"/>
      <w:marBottom w:val="0"/>
      <w:divBdr>
        <w:top w:val="none" w:sz="0" w:space="0" w:color="auto"/>
        <w:left w:val="none" w:sz="0" w:space="0" w:color="auto"/>
        <w:bottom w:val="none" w:sz="0" w:space="0" w:color="auto"/>
        <w:right w:val="none" w:sz="0" w:space="0" w:color="auto"/>
      </w:divBdr>
    </w:div>
    <w:div w:id="1565145771">
      <w:bodyDiv w:val="1"/>
      <w:marLeft w:val="0"/>
      <w:marRight w:val="0"/>
      <w:marTop w:val="0"/>
      <w:marBottom w:val="0"/>
      <w:divBdr>
        <w:top w:val="none" w:sz="0" w:space="0" w:color="auto"/>
        <w:left w:val="none" w:sz="0" w:space="0" w:color="auto"/>
        <w:bottom w:val="none" w:sz="0" w:space="0" w:color="auto"/>
        <w:right w:val="none" w:sz="0" w:space="0" w:color="auto"/>
      </w:divBdr>
    </w:div>
    <w:div w:id="1645348690">
      <w:bodyDiv w:val="1"/>
      <w:marLeft w:val="0"/>
      <w:marRight w:val="0"/>
      <w:marTop w:val="0"/>
      <w:marBottom w:val="0"/>
      <w:divBdr>
        <w:top w:val="none" w:sz="0" w:space="0" w:color="auto"/>
        <w:left w:val="none" w:sz="0" w:space="0" w:color="auto"/>
        <w:bottom w:val="none" w:sz="0" w:space="0" w:color="auto"/>
        <w:right w:val="none" w:sz="0" w:space="0" w:color="auto"/>
      </w:divBdr>
    </w:div>
    <w:div w:id="1813982491">
      <w:bodyDiv w:val="1"/>
      <w:marLeft w:val="0"/>
      <w:marRight w:val="0"/>
      <w:marTop w:val="0"/>
      <w:marBottom w:val="0"/>
      <w:divBdr>
        <w:top w:val="none" w:sz="0" w:space="0" w:color="auto"/>
        <w:left w:val="none" w:sz="0" w:space="0" w:color="auto"/>
        <w:bottom w:val="none" w:sz="0" w:space="0" w:color="auto"/>
        <w:right w:val="none" w:sz="0" w:space="0" w:color="auto"/>
      </w:divBdr>
    </w:div>
    <w:div w:id="1897619886">
      <w:bodyDiv w:val="1"/>
      <w:marLeft w:val="0"/>
      <w:marRight w:val="0"/>
      <w:marTop w:val="0"/>
      <w:marBottom w:val="0"/>
      <w:divBdr>
        <w:top w:val="none" w:sz="0" w:space="0" w:color="auto"/>
        <w:left w:val="none" w:sz="0" w:space="0" w:color="auto"/>
        <w:bottom w:val="none" w:sz="0" w:space="0" w:color="auto"/>
        <w:right w:val="none" w:sz="0" w:space="0" w:color="auto"/>
      </w:divBdr>
    </w:div>
    <w:div w:id="2074085529">
      <w:bodyDiv w:val="1"/>
      <w:marLeft w:val="0"/>
      <w:marRight w:val="0"/>
      <w:marTop w:val="0"/>
      <w:marBottom w:val="0"/>
      <w:divBdr>
        <w:top w:val="none" w:sz="0" w:space="0" w:color="auto"/>
        <w:left w:val="none" w:sz="0" w:space="0" w:color="auto"/>
        <w:bottom w:val="none" w:sz="0" w:space="0" w:color="auto"/>
        <w:right w:val="none" w:sz="0" w:space="0" w:color="auto"/>
      </w:divBdr>
    </w:div>
    <w:div w:id="20792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nalto.gov.br/ccivil_03/_ato2015-2018/2015/lei/l13105.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13</Pages>
  <Words>3213</Words>
  <Characters>17356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J. de Freitas</dc:creator>
  <cp:keywords/>
  <dc:description/>
  <cp:lastModifiedBy>Fabio J. de Freitas</cp:lastModifiedBy>
  <cp:revision>90</cp:revision>
  <dcterms:created xsi:type="dcterms:W3CDTF">2020-04-25T16:28:00Z</dcterms:created>
  <dcterms:modified xsi:type="dcterms:W3CDTF">2020-05-07T15:50:00Z</dcterms:modified>
</cp:coreProperties>
</file>