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凌云数据服务有限公司投标文件</w:t>
      </w:r>
    </w:p>
    <w:p>
      <w:r>
        <w:t>目录</w:t>
      </w:r>
    </w:p>
    <w:p>
      <w:r>
        <w:t>一、项目理解</w:t>
      </w:r>
    </w:p>
    <w:p>
      <w:r>
        <w:t>投标人应完全响应招标文件中的服务范围、验收标准、付款条件和保密要求，不得对实质性条款作出负偏离。</w:t>
      </w:r>
    </w:p>
    <w:p>
      <w:r>
        <w:t>本项目采用统一身份认证、安全审计及日志留存方案，保障业务系统在内网环境下稳定运行并形成可追溯记录；上线后建立每日巡检、异常预警和月度运行分析机制。</w:t>
      </w:r>
    </w:p>
    <w:p>
      <w:r>
        <w:t>凌云数据服务有限公司将投入两名系统架构师和三名实施工程师，确保项目按期完成。</w:t>
      </w:r>
    </w:p>
    <w:p>
      <w:r>
        <w:t>本方案重点关注权限分级、数据备份、操作审计和应急恢复流程。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二、售后服务</w:t>
      </w:r>
    </w:p>
    <w:p>
      <w:r>
        <w:t>我方提供一年免费运维和七乘二十四小时响应支持。</w:t>
      </w:r>
    </w:p>
    <w:p>
      <w:r>
        <w:drawing>
          <wp:inline xmlns:a="http://schemas.openxmlformats.org/drawingml/2006/main" xmlns:pic="http://schemas.openxmlformats.org/drawingml/2006/picture">
            <wp:extent cx="1828800" cy="84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440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