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智能摄影机器人比赛内容文档</w:t>
      </w:r>
    </w:p>
    <w:p>
      <w:pPr>
        <w:pStyle w:val="Subtitle"/>
      </w:pPr>
      <w:r>
        <w:t>封面与四页内容初稿　2026年10月3日</w:t>
      </w:r>
    </w:p>
    <w:p>
      <w:r>
        <w:rPr>
          <w:rFonts w:ascii="Microsoft YaHei" w:hAnsi="Microsoft YaHei" w:eastAsia="Microsoft YaHei"/>
          <w:b w:val="0"/>
          <w:color w:val="000000"/>
        </w:rPr>
        <w:t>项目面向通用拍摄需求，核心方向是把用户的拍摄意图转成可执行的镜头运动。比赛展示通过一个完整镜头，说明AI如何理解要求、硬件如何执行、系统如何检查构图。</w:t>
      </w:r>
    </w:p>
    <w:p>
      <w:pPr>
        <w:pStyle w:val="Heading2"/>
      </w:pPr>
      <w:r>
        <w:t>产品定位</w:t>
      </w:r>
    </w:p>
    <w:p>
      <w:r>
        <w:rPr>
          <w:rFonts w:ascii="Microsoft YaHei" w:hAnsi="Microsoft YaHei" w:eastAsia="Microsoft YaHei"/>
          <w:b w:val="0"/>
          <w:color w:val="000000"/>
        </w:rPr>
        <w:t>面向通用拍摄任务的智能运镜摄影机器人。适用人群与行业可以拓展，首版可执行范围由样机能力表限定。当前处于制作阶段。</w:t>
      </w:r>
    </w:p>
    <w:p>
      <w:pPr>
        <w:pStyle w:val="Heading2"/>
      </w:pPr>
      <w:r>
        <w:t>五页叙事顺序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701"/>
        <w:gridCol w:w="7257"/>
      </w:tblGrid>
      <w:tr>
        <w:trPr>
          <w:cantSplit/>
          <w:tblHeader/>
        </w:trPr>
        <w:tc>
          <w:tcPr>
            <w:tcW w:type="dxa" w:w="680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701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7257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评委应理解的重点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封面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这是一台把拍摄意图变成运镜动作的实体机器人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1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市场痛点</w:t>
            </w:r>
          </w:p>
        </w:tc>
        <w:tc>
          <w:tcPr>
            <w:tcW w:type="dxa" w:w="7257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拍摄意图与镜头执行之间存在操作与协作成本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解决思路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用户怎样完成一次拍摄，得到什么结果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1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技术方案</w:t>
            </w:r>
          </w:p>
        </w:tc>
        <w:tc>
          <w:tcPr>
            <w:tcW w:type="dxa" w:w="7257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AI规划、视觉感知与机械执行怎样协同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商业规划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通用产品怎样通过具体任务试用逐步落地</w:t>
            </w:r>
          </w:p>
        </w:tc>
      </w:tr>
    </w:tbl>
    <w:p>
      <w:pPr>
        <w:spacing w:after="20"/>
      </w:pPr>
    </w:p>
    <w:p>
      <w:pPr>
        <w:pStyle w:val="Heading2"/>
      </w:pPr>
      <w:r>
        <w:t>封面可直接使用的文字</w:t>
      </w:r>
    </w:p>
    <w:p>
      <w:r>
        <w:rPr>
          <w:rFonts w:ascii="Microsoft YaHei" w:hAnsi="Microsoft YaHei" w:eastAsia="Microsoft YaHei"/>
          <w:b/>
          <w:color w:val="000000"/>
          <w:sz w:val="34"/>
        </w:rPr>
        <w:t>智能运镜摄影机器人</w:t>
      </w:r>
    </w:p>
    <w:p>
      <w:r>
        <w:rPr>
          <w:rFonts w:ascii="Microsoft YaHei" w:hAnsi="Microsoft YaHei" w:eastAsia="Microsoft YaHei"/>
          <w:b w:val="0"/>
          <w:color w:val="000000"/>
          <w:sz w:val="26"/>
        </w:rPr>
        <w:t>从自然语言描述到实体镜头运动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西客松 AI硬件赛道　团队名称待填</w:t>
      </w:r>
    </w:p>
    <w:p>
      <w:pPr>
        <w:pStyle w:val="Heading2"/>
      </w:pPr>
      <w:r>
        <w:t>封面口播</w:t>
      </w:r>
    </w:p>
    <w:p>
      <w:r>
        <w:rPr>
          <w:rFonts w:ascii="Microsoft YaHei" w:hAnsi="Microsoft YaHei" w:eastAsia="Microsoft YaHei"/>
          <w:b w:val="0"/>
          <w:color w:val="000000"/>
        </w:rPr>
        <w:t>我们正在制作一台智能摄影机器人。用户描述想要的镜头，AI结合设备能力生成计划，再由实体机构移动手机完成运镜。我们希望让不同拍摄任务都能使用同一套规划与执行能力。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资料依据：本地总方案第1至3章；S01。官网强调实体原型或高保真仿真及现场演示。品牌名称尚未确定，使用描述性项目名。</w:t>
      </w:r>
    </w:p>
    <w:p>
      <w:pPr>
        <w:pStyle w:val="Heading1"/>
        <w:pageBreakBefore/>
      </w:pPr>
      <w:r>
        <w:t>市场痛点</w:t>
      </w:r>
    </w:p>
    <w:p>
      <w:pPr>
        <w:pStyle w:val="Heading2"/>
      </w:pPr>
      <w:r>
        <w:t>上屏标题</w:t>
      </w:r>
    </w:p>
    <w:p>
      <w:r>
        <w:rPr>
          <w:rFonts w:ascii="Microsoft YaHei" w:hAnsi="Microsoft YaHei" w:eastAsia="Microsoft YaHei"/>
          <w:b/>
          <w:color w:val="000000"/>
          <w:sz w:val="36"/>
        </w:rPr>
        <w:t>市场痛点</w:t>
      </w:r>
    </w:p>
    <w:p>
      <w:r>
        <w:rPr>
          <w:rFonts w:ascii="Microsoft YaHei" w:hAnsi="Microsoft YaHei" w:eastAsia="Microsoft YaHei"/>
          <w:b/>
          <w:color w:val="000000"/>
        </w:rPr>
        <w:t>拍摄意图与镜头执行之间，仍有操作门槛</w:t>
      </w:r>
    </w:p>
    <w:p>
      <w:pPr>
        <w:pStyle w:val="Heading2"/>
      </w:pPr>
      <w:r>
        <w:t>上屏正文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想法难转成动作</w:t>
      </w:r>
      <w:r>
        <w:rPr>
          <w:rFonts w:ascii="Microsoft YaHei" w:hAnsi="Microsoft YaHei" w:eastAsia="Microsoft YaHei"/>
          <w:color w:val="000000"/>
        </w:rPr>
        <w:t xml:space="preserve">　机位、路线和节奏，需要拍摄经验。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运镜需要配合</w:t>
      </w:r>
      <w:r>
        <w:rPr>
          <w:rFonts w:ascii="Microsoft YaHei" w:hAnsi="Microsoft YaHei" w:eastAsia="Microsoft YaHei"/>
          <w:color w:val="000000"/>
        </w:rPr>
        <w:t xml:space="preserve">　升降、推拉、横移，需要设备调整与人员协作。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重拍难以一致</w:t>
      </w:r>
      <w:r>
        <w:rPr>
          <w:rFonts w:ascii="Microsoft YaHei" w:hAnsi="Microsoft YaHei" w:eastAsia="Microsoft YaHei"/>
          <w:color w:val="000000"/>
        </w:rPr>
        <w:t xml:space="preserve">　同一镜头的起点、速度和构图，不易重复。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产品展示、人物表达、教学演示和空间记录，都可能遇到这些问题。</w:t>
      </w:r>
    </w:p>
    <w:p>
      <w:pPr>
        <w:pStyle w:val="Heading2"/>
      </w:pPr>
      <w:r>
        <w:t>可选数据点</w:t>
      </w:r>
    </w:p>
    <w:p>
      <w:r>
        <w:rPr>
          <w:rFonts w:ascii="Microsoft YaHei" w:hAnsi="Microsoft YaHei" w:eastAsia="Microsoft YaHei"/>
          <w:b/>
          <w:color w:val="000000"/>
        </w:rPr>
        <w:t>10.74亿　中国短视频用户规模，截至2025年12月。[S02]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备选背景：2024年底，全国日上线短视频超过1.3亿条。[S03] PPT建议只保留一个数据点，避免用宏观数字淹没具体问题。</w:t>
      </w:r>
    </w:p>
    <w:p>
      <w:pPr>
        <w:pStyle w:val="Heading2"/>
      </w:pPr>
      <w:r>
        <w:t>口播参考</w:t>
      </w:r>
    </w:p>
    <w:p>
      <w:r>
        <w:rPr>
          <w:rFonts w:ascii="Microsoft YaHei" w:hAnsi="Microsoft YaHei" w:eastAsia="Microsoft YaHei"/>
          <w:b w:val="0"/>
          <w:color w:val="000000"/>
        </w:rPr>
        <w:t>拍摄任务遍布不同人群与行业，但从“我想拍什么”到“相机怎样移动”，仍需要操作经验和设备配合。尤其是推近、升降和重复运镜，用户往往要多次摆位和重拍。我们聚焦这段过程，希望让设备承担一部分镜头执行工作。</w:t>
      </w:r>
    </w:p>
    <w:p>
      <w:pPr>
        <w:pStyle w:val="Heading2"/>
      </w:pPr>
      <w:r>
        <w:t>证据口径</w:t>
      </w:r>
    </w:p>
    <w:p>
      <w:r>
        <w:rPr>
          <w:rFonts w:ascii="Microsoft YaHei" w:hAnsi="Microsoft YaHei" w:eastAsia="Microsoft YaHei"/>
          <w:b w:val="0"/>
          <w:color w:val="000000"/>
        </w:rPr>
        <w:t>用户规模说明视频内容的受众基础，不代表付费拍摄者数量，更不代表摄影机器人市场规模。三项痛点是项目的需求假设，需要用访谈和同任务拍摄对照继续验证。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资料依据：S02、S03；本地总方案第1章。不使用未经调研的人工费用、重拍次数或效率提升比例。</w:t>
      </w:r>
    </w:p>
    <w:p>
      <w:pPr>
        <w:pStyle w:val="Heading1"/>
        <w:pageBreakBefore/>
      </w:pPr>
      <w:r>
        <w:t>解决思路</w:t>
      </w:r>
    </w:p>
    <w:p>
      <w:pPr>
        <w:pStyle w:val="Heading2"/>
      </w:pPr>
      <w:r>
        <w:t>上屏标题</w:t>
      </w:r>
    </w:p>
    <w:p>
      <w:r>
        <w:rPr>
          <w:rFonts w:ascii="Microsoft YaHei" w:hAnsi="Microsoft YaHei" w:eastAsia="Microsoft YaHei"/>
          <w:b/>
          <w:color w:val="000000"/>
          <w:sz w:val="36"/>
        </w:rPr>
        <w:t>解决思路</w:t>
      </w:r>
    </w:p>
    <w:p>
      <w:r>
        <w:rPr>
          <w:rFonts w:ascii="Microsoft YaHei" w:hAnsi="Microsoft YaHei" w:eastAsia="Microsoft YaHei"/>
          <w:b/>
          <w:color w:val="000000"/>
        </w:rPr>
        <w:t>描述拍摄意图，确认计划，再交给机器人执行</w:t>
      </w:r>
    </w:p>
    <w:p>
      <w:pPr>
        <w:pStyle w:val="Heading2"/>
      </w:pPr>
      <w:r>
        <w:t>上屏正文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8334"/>
      </w:tblGrid>
      <w:tr>
        <w:trPr>
          <w:cantSplit/>
          <w:tblHeader/>
        </w:trPr>
        <w:tc>
          <w:tcPr>
            <w:tcW w:type="dxa" w:w="130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833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用户看到的过程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描述</w:t>
            </w:r>
          </w:p>
        </w:tc>
        <w:tc>
          <w:tcPr>
            <w:tcW w:type="dxa" w:w="8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说清主体、画面变化和时长，并框选主体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规划</w:t>
            </w:r>
          </w:p>
        </w:tc>
        <w:tc>
          <w:tcPr>
            <w:tcW w:type="dxa" w:w="83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系统在设备能力范围内生成镜头计划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</w:t>
            </w:r>
          </w:p>
        </w:tc>
        <w:tc>
          <w:tcPr>
            <w:tcW w:type="dxa" w:w="8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机器人到达起始姿态，用户预览并确认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拍摄</w:t>
            </w:r>
          </w:p>
        </w:tc>
        <w:tc>
          <w:tcPr>
            <w:tcW w:type="dxa" w:w="83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机构执行运镜，系统检查偏差并保存记录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000000"/>
        </w:rPr>
        <w:t>预期价值：减少反复调机，复用镜头计划，让拍摄过程可以检查和复盘。</w:t>
      </w:r>
    </w:p>
    <w:p>
      <w:pPr>
        <w:pStyle w:val="Heading2"/>
      </w:pPr>
      <w:r>
        <w:t>贯穿演示的一个镜头</w:t>
      </w:r>
    </w:p>
    <w:p>
      <w:r>
        <w:rPr>
          <w:rFonts w:ascii="Microsoft YaHei" w:hAnsi="Microsoft YaHei" w:eastAsia="Microsoft YaHei"/>
          <w:b w:val="0"/>
          <w:color w:val="000000"/>
        </w:rPr>
        <w:t>用户说：“拍桌上的物体，用8秒缓慢升高并推近，让主体逐渐占据更大的画幅。”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演示依次展示自然语言输入、主体框、计划预览、机构运动与拍摄画面。8秒是示例时长，不代表已通过轨迹验收；具体动作需经过编译和样机检查。</w:t>
      </w:r>
    </w:p>
    <w:p>
      <w:pPr>
        <w:pStyle w:val="Heading2"/>
      </w:pPr>
      <w:r>
        <w:t>口播参考</w:t>
      </w:r>
    </w:p>
    <w:p>
      <w:r>
        <w:rPr>
          <w:rFonts w:ascii="Microsoft YaHei" w:hAnsi="Microsoft YaHei" w:eastAsia="Microsoft YaHei"/>
          <w:b w:val="0"/>
          <w:color w:val="000000"/>
        </w:rPr>
        <w:t>用户不用逐轴设置电机参数，而是先表达拍摄意图。系统读取机构能力，生成画面目标与动作计划。设备到位后，用户确认开始。拍摄过程中，手机持续感知选定主体，系统对照计划检查偏差，遇到异常可以暂停。计划和记录还能供下一次拍摄复用。</w:t>
      </w:r>
    </w:p>
    <w:p>
      <w:pPr>
        <w:pStyle w:val="Heading2"/>
      </w:pPr>
      <w:r>
        <w:t>应用范围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同一能力平台可以服务不同拍摄任务。静物展示、固定人物讲解等场景按能力逐步验证；移动跟随、大范围环绕和复杂动态场景作为后续拓展。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资料依据：本地总方案第1、4、6章；Agent分册第5章；底盘分册第6章</w:t>
      </w:r>
    </w:p>
    <w:p>
      <w:pPr>
        <w:pStyle w:val="Heading1"/>
        <w:pageBreakBefore/>
      </w:pPr>
      <w:r>
        <w:t>技术方案</w:t>
      </w:r>
    </w:p>
    <w:p>
      <w:pPr>
        <w:pStyle w:val="Heading2"/>
      </w:pPr>
      <w:r>
        <w:t>上屏标题</w:t>
      </w:r>
    </w:p>
    <w:p>
      <w:r>
        <w:rPr>
          <w:rFonts w:ascii="Microsoft YaHei" w:hAnsi="Microsoft YaHei" w:eastAsia="Microsoft YaHei"/>
          <w:b/>
          <w:color w:val="000000"/>
          <w:sz w:val="36"/>
        </w:rPr>
        <w:t>技术方案</w:t>
      </w:r>
    </w:p>
    <w:p>
      <w:r>
        <w:rPr>
          <w:rFonts w:ascii="Microsoft YaHei" w:hAnsi="Microsoft YaHei" w:eastAsia="Microsoft YaHei"/>
          <w:b/>
          <w:color w:val="000000"/>
        </w:rPr>
        <w:t>AI规划镜头，手机感知构图，机构执行运动</w:t>
      </w:r>
    </w:p>
    <w:p>
      <w:pPr>
        <w:pStyle w:val="Heading2"/>
      </w:pPr>
      <w:r>
        <w:t>上屏模块文字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65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AI镜头规划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理解拍摄要求，读取能力表，生成构图目标与运镜计划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轨迹编译与检查</w:t>
            </w:r>
          </w:p>
        </w:tc>
        <w:tc>
          <w:tcPr>
            <w:tcW w:type="dxa" w:w="765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将画面目标换成轴轨迹，检查行程、速度和碰撞等约束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手机视觉感知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采集画面，跟踪主体位置与高度占比，读取可用的距离信息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控制器与机构</w:t>
            </w:r>
          </w:p>
        </w:tc>
        <w:tc>
          <w:tcPr>
            <w:tcW w:type="dxa" w:w="765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ESP32 S3执行轨迹，驱动十字机构、云台和底盘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构图监督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本地核对偏差，监督模块给出继续、警告或暂停判断</w:t>
            </w:r>
          </w:p>
        </w:tc>
      </w:tr>
    </w:tbl>
    <w:p>
      <w:pPr>
        <w:spacing w:after="20"/>
      </w:pPr>
    </w:p>
    <w:p>
      <w:pPr>
        <w:pStyle w:val="Heading2"/>
      </w:pPr>
      <w:r>
        <w:t>页面必须突出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能力约束进入规划</w:t>
      </w:r>
      <w:r>
        <w:rPr>
          <w:rFonts w:ascii="Microsoft YaHei" w:hAnsi="Microsoft YaHei" w:eastAsia="Microsoft YaHei"/>
          <w:color w:val="000000"/>
        </w:rPr>
        <w:t xml:space="preserve">　超行程或超速度的计划不能直接执行。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控制与监督分工</w:t>
      </w:r>
      <w:r>
        <w:rPr>
          <w:rFonts w:ascii="Microsoft YaHei" w:hAnsi="Microsoft YaHei" w:eastAsia="Microsoft YaHei"/>
          <w:color w:val="000000"/>
        </w:rPr>
        <w:t xml:space="preserve">　控制器承担实时执行与保护，云端判断不进入电机控制环。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首版底盘用于起始走位，正式镜头默认制动；运镜主要由十字机构与云台完成。</w:t>
      </w:r>
    </w:p>
    <w:p>
      <w:pPr>
        <w:pStyle w:val="Heading2"/>
      </w:pPr>
      <w:r>
        <w:t>口播参考</w:t>
      </w:r>
    </w:p>
    <w:p>
      <w:r>
        <w:rPr>
          <w:rFonts w:ascii="Microsoft YaHei" w:hAnsi="Microsoft YaHei" w:eastAsia="Microsoft YaHei"/>
          <w:b w:val="0"/>
          <w:color w:val="000000"/>
        </w:rPr>
        <w:t>AI负责理解镜头并在能力范围内规划。轨迹编译器把画面要求转成机构运动，并检查约束。手机采集主体位置、占比和可用距离，控制器执行轨迹并处理限位与急停。构图偏差由本地计算，监督模块按需判断。这样把创作规划、确定计算和实时执行各自放在合适的位置。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资料依据：本地总方案第3至11章及四份分册；S08、S09、S10。10次每秒是观测上报目标，不是模型推理频率。跨平台、通信与机构参数需实机联调。</w:t>
      </w:r>
    </w:p>
    <w:p>
      <w:pPr>
        <w:pStyle w:val="Heading1"/>
        <w:pageBreakBefore/>
      </w:pPr>
      <w:r>
        <w:t>商业规划</w:t>
      </w:r>
    </w:p>
    <w:p>
      <w:pPr>
        <w:pStyle w:val="Heading2"/>
      </w:pPr>
      <w:r>
        <w:t>上屏标题</w:t>
      </w:r>
    </w:p>
    <w:p>
      <w:r>
        <w:rPr>
          <w:rFonts w:ascii="Microsoft YaHei" w:hAnsi="Microsoft YaHei" w:eastAsia="Microsoft YaHei"/>
          <w:b/>
          <w:color w:val="000000"/>
          <w:sz w:val="36"/>
        </w:rPr>
        <w:t>商业规划</w:t>
      </w:r>
    </w:p>
    <w:p>
      <w:r>
        <w:rPr>
          <w:rFonts w:ascii="Microsoft YaHei" w:hAnsi="Microsoft YaHei" w:eastAsia="Microsoft YaHei"/>
          <w:b/>
          <w:color w:val="000000"/>
        </w:rPr>
        <w:t>以通用拍摄能力为基础，通过具体任务验证价值</w:t>
      </w:r>
    </w:p>
    <w:p>
      <w:pPr>
        <w:pStyle w:val="Heading2"/>
      </w:pPr>
      <w:r>
        <w:t>上屏正文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验证使用价值</w:t>
      </w:r>
      <w:r>
        <w:rPr>
          <w:rFonts w:ascii="Microsoft YaHei" w:hAnsi="Microsoft YaHei" w:eastAsia="Microsoft YaHei"/>
          <w:color w:val="000000"/>
        </w:rPr>
        <w:t xml:space="preserve">　试拍不同任务，记录准备时间、可用成片率和用户接管次数。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探索付费方式</w:t>
      </w:r>
      <w:r>
        <w:rPr>
          <w:rFonts w:ascii="Microsoft YaHei" w:hAnsi="Microsoft YaHei" w:eastAsia="Microsoft YaHei"/>
          <w:color w:val="000000"/>
        </w:rPr>
        <w:t xml:space="preserve">　按使用频率验证设备购置与租赁，后续探索软件和运镜模板服务。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逐步扩大能力</w:t>
      </w:r>
      <w:r>
        <w:rPr>
          <w:rFonts w:ascii="Microsoft YaHei" w:hAnsi="Microsoft YaHei" w:eastAsia="Microsoft YaHei"/>
          <w:color w:val="000000"/>
        </w:rPr>
        <w:t xml:space="preserve">　先完成稳定短镜头，再扩展任务、模板和动态运动。</w:t>
      </w:r>
    </w:p>
    <w:p>
      <w:r>
        <w:rPr>
          <w:rFonts w:ascii="Microsoft YaHei" w:hAnsi="Microsoft YaHei" w:eastAsia="Microsoft YaHei"/>
          <w:b/>
          <w:color w:val="000000"/>
        </w:rPr>
        <w:t>当前阶段：样机制作与模块联调。下一步：完成代表镜头，开展任务试用并核算成本。</w:t>
      </w:r>
    </w:p>
    <w:p>
      <w:pPr>
        <w:pStyle w:val="Heading2"/>
      </w:pPr>
      <w:r>
        <w:t>商业逻辑说明</w:t>
      </w:r>
    </w:p>
    <w:p>
      <w:r>
        <w:rPr>
          <w:rFonts w:ascii="Microsoft YaHei" w:hAnsi="Microsoft YaHei" w:eastAsia="Microsoft YaHei"/>
          <w:b w:val="0"/>
          <w:color w:val="000000"/>
        </w:rPr>
        <w:t>产品不按商家或个人划定边界。寻找试用对象时，优先选择有明确拍摄任务、愿意反馈并能比较前后流程的人或机构；同一平台可以在不同领域验证。</w:t>
      </w:r>
    </w:p>
    <w:p>
      <w:r>
        <w:rPr>
          <w:rFonts w:ascii="Microsoft YaHei" w:hAnsi="Microsoft YaHei" w:eastAsia="Microsoft YaHei"/>
          <w:b w:val="0"/>
          <w:color w:val="000000"/>
        </w:rPr>
        <w:t>初期以设备销售和租赁作为优先验证方向。软件订阅、模板服务、拍摄服务属于候选模式，需要先确认用户是否持续使用，以及哪些功能具有独立付费价值。</w:t>
      </w:r>
    </w:p>
    <w:p>
      <w:pPr>
        <w:pStyle w:val="Heading2"/>
      </w:pPr>
      <w:r>
        <w:t>成本与定价口径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先核算结构与传动、驱动电路、控制器、底盘、电源、安全部件、装配和售后，再评估售价或租金。手机是否随设备交付应单独注明；已有手机不等于整机无成本。暂不填售价、毛利率、订单或营收预测。</w:t>
      </w:r>
    </w:p>
    <w:p>
      <w:pPr>
        <w:pStyle w:val="Heading2"/>
      </w:pPr>
      <w:r>
        <w:t>口播参考</w:t>
      </w:r>
    </w:p>
    <w:p>
      <w:r>
        <w:rPr>
          <w:rFonts w:ascii="Microsoft YaHei" w:hAnsi="Microsoft YaHei" w:eastAsia="Microsoft YaHei"/>
          <w:b w:val="0"/>
          <w:color w:val="000000"/>
        </w:rPr>
        <w:t>我们希望把通用拍摄能力做成可交付设备。初期通过不同任务的试用，验证它能否减少准备与重拍，以及用户愿意购置还是租用。完成整机成本核算后，再确定收费。随着稳定性和任务覆盖提升，继续探索可复用的运镜模板与软件服务。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资料依据：本地总方案第12至13章；底盘分册第6章。上述商业模式与落地顺序属于建议，尚无真实订单或付费验证。</w:t>
      </w:r>
    </w:p>
    <w:p>
      <w:pPr>
        <w:pStyle w:val="Heading1"/>
        <w:pageBreakBefore/>
      </w:pPr>
      <w:r>
        <w:t>成果口径与验证材料</w:t>
      </w:r>
    </w:p>
    <w:p>
      <w:r>
        <w:rPr>
          <w:rFonts w:ascii="Microsoft YaHei" w:hAnsi="Microsoft YaHei" w:eastAsia="Microsoft YaHei"/>
          <w:b w:val="0"/>
          <w:color w:val="000000"/>
        </w:rPr>
        <w:t>比赛页面中的“已实现”必须对应可展示的证据。“方案已定义”“目标指标”和“后续拓展”应分别说明。当前文档支持方案叙述，尚不能据此认定整机闭环已完成。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4309"/>
      </w:tblGrid>
      <w:tr>
        <w:trPr>
          <w:cantSplit/>
          <w:tblHeader/>
        </w:trPr>
        <w:tc>
          <w:tcPr>
            <w:tcW w:type="dxa" w:w="1361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96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当前可使用的说法</w:t>
            </w:r>
          </w:p>
        </w:tc>
        <w:tc>
          <w:tcPr>
            <w:tcW w:type="dxa" w:w="430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需要补充的证据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整体产品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样机制作中，方案包括规划、感知与执行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整机照片和连续拍摄演示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AI模块</w:t>
            </w:r>
          </w:p>
        </w:tc>
        <w:tc>
          <w:tcPr>
            <w:tcW w:type="dxa" w:w="396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已形成规划与判断设计</w:t>
            </w:r>
          </w:p>
        </w:tc>
        <w:tc>
          <w:tcPr>
            <w:tcW w:type="dxa" w:w="430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最新输入输出、拒绝超限计划的记录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视觉感知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主体位置、占比和距离的采集方案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App实录与目标丢失处理记录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运动执行</w:t>
            </w:r>
          </w:p>
        </w:tc>
        <w:tc>
          <w:tcPr>
            <w:tcW w:type="dxa" w:w="396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十字机构、云台与底盘的控制方案</w:t>
            </w:r>
          </w:p>
        </w:tc>
        <w:tc>
          <w:tcPr>
            <w:tcW w:type="dxa" w:w="430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带负载运动、制动与急停记录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效果提升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预期减少操作和重拍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同任务对照、统计方法和样本数量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商业价值</w:t>
            </w:r>
          </w:p>
        </w:tc>
        <w:tc>
          <w:tcPr>
            <w:tcW w:type="dxa" w:w="396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销售、租赁与软件服务待验证</w:t>
            </w:r>
          </w:p>
        </w:tc>
        <w:tc>
          <w:tcPr>
            <w:tcW w:type="dxa" w:w="430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用户反馈、BOM与实际付费证据</w:t>
            </w:r>
          </w:p>
        </w:tc>
      </w:tr>
    </w:tbl>
    <w:p>
      <w:pPr>
        <w:spacing w:after="20"/>
      </w:pPr>
    </w:p>
    <w:p>
      <w:pPr>
        <w:pStyle w:val="Heading2"/>
      </w:pPr>
      <w:r>
        <w:t>应优先准备的四项材料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一个完整镜头</w:t>
      </w:r>
      <w:r>
        <w:rPr>
          <w:rFonts w:ascii="Microsoft YaHei" w:hAnsi="Microsoft YaHei" w:eastAsia="Microsoft YaHei"/>
          <w:color w:val="000000"/>
        </w:rPr>
        <w:t xml:space="preserve">　并排展示机构运动和手机实拍画面，明确实机或仿真。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一份可读计划</w:t>
      </w:r>
      <w:r>
        <w:rPr>
          <w:rFonts w:ascii="Microsoft YaHei" w:hAnsi="Microsoft YaHei" w:eastAsia="Microsoft YaHei"/>
          <w:color w:val="000000"/>
        </w:rPr>
        <w:t xml:space="preserve">　让评委看到自然语言怎样变成构图与运动要求。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一次异常处理</w:t>
      </w:r>
      <w:r>
        <w:rPr>
          <w:rFonts w:ascii="Microsoft YaHei" w:hAnsi="Microsoft YaHei" w:eastAsia="Microsoft YaHei"/>
          <w:color w:val="000000"/>
        </w:rPr>
        <w:t xml:space="preserve">　超限拒绝、主体丢失暂停或通信异常停车，选已验证的一项。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一份成本与状态清单</w:t>
      </w:r>
      <w:r>
        <w:rPr>
          <w:rFonts w:ascii="Microsoft YaHei" w:hAnsi="Microsoft YaHei" w:eastAsia="Microsoft YaHei"/>
          <w:color w:val="000000"/>
        </w:rPr>
        <w:t xml:space="preserve">　列关键BOM、已实现模块、待联调模块。</w:t>
      </w:r>
    </w:p>
    <w:p>
      <w:pPr>
        <w:pStyle w:val="Heading2"/>
      </w:pPr>
      <w:r>
        <w:t>技术文档需要统一的口径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总方案与机械分册对横梁旋转的运动学描述有差异，主页面只使用“横梁旋转”，不写旋转轴向或确定自由度总数。距离无效值在App业务层与数据包编码层的表示不同，不放进主页面。Jev抽查频率和容差内是否调用存在表述差异，统一写“按需低频监督”。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工作区进度记录中，旧版AI验证与新轨迹迁移、硬件及App等待联调的状态分开记录；这些历史记录不能换算成整机完成率。本次未重新运行其测试。</w:t>
      </w:r>
    </w:p>
    <w:p>
      <w:pPr>
        <w:pStyle w:val="Heading1"/>
        <w:pageBreakBefore/>
      </w:pPr>
      <w:r>
        <w:t>外部研究与差异点表达</w:t>
      </w:r>
    </w:p>
    <w:p>
      <w:pPr>
        <w:pStyle w:val="Heading2"/>
      </w:pPr>
      <w:r>
        <w:t>行业背景与项目价值的关系</w:t>
      </w:r>
    </w:p>
    <w:p>
      <w:r>
        <w:rPr>
          <w:rFonts w:ascii="Microsoft YaHei" w:hAnsi="Microsoft YaHei" w:eastAsia="Microsoft YaHei"/>
          <w:b w:val="0"/>
          <w:color w:val="000000"/>
        </w:rPr>
        <w:t>短视频受众与内容产出提供行业背景，但拍摄设备的购买需求仍需专门验证。市场页的重点应落在“如何把拍摄意图变成可执行镜头”，宏观数字只作辅助。</w:t>
      </w:r>
    </w:p>
    <w:p>
      <w:pPr>
        <w:pStyle w:val="Heading2"/>
      </w:pPr>
      <w:r>
        <w:t>现有产品可以做什么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产品或类别</w:t>
            </w:r>
          </w:p>
        </w:tc>
        <w:tc>
          <w:tcPr>
            <w:tcW w:type="dxa" w:w="385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官方已说明的能力</w:t>
            </w:r>
          </w:p>
        </w:tc>
        <w:tc>
          <w:tcPr>
            <w:tcW w:type="dxa" w:w="385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本项目应怎样表达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DJI Osmo Mobile 8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智能跟随、云台转动，功能受适配条件限制 [S04]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主体跟踪本身不作为独有创新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edelkrone滑轨与云台</w:t>
            </w:r>
          </w:p>
        </w:tc>
        <w:tc>
          <w:tcPr>
            <w:tcW w:type="dxa" w:w="385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电动运镜、可重复运动；可选视觉模块支持跟踪 [S05 S06]</w:t>
            </w:r>
          </w:p>
        </w:tc>
        <w:tc>
          <w:tcPr>
            <w:tcW w:type="dxa" w:w="385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运动复现与视觉跟踪已有产品基础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MRMC Bolt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专业机器人镜头运动与重复执行 [S07]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摄影机器人类别已经存在</w:t>
            </w:r>
          </w:p>
        </w:tc>
      </w:tr>
    </w:tbl>
    <w:p>
      <w:pPr>
        <w:spacing w:after="20"/>
      </w:pPr>
    </w:p>
    <w:p>
      <w:pPr>
        <w:pStyle w:val="Heading2"/>
      </w:pPr>
      <w:r>
        <w:t>推荐差异点</w:t>
      </w:r>
    </w:p>
    <w:p>
      <w:r>
        <w:rPr>
          <w:rFonts w:ascii="Microsoft YaHei" w:hAnsi="Microsoft YaHei" w:eastAsia="Microsoft YaHei"/>
          <w:b/>
          <w:color w:val="000000"/>
        </w:rPr>
        <w:t>将自然语言拍摄意图、设备能力约束、画面目标和执行记录连接起来。用户在拍摄前确认计划，执行过程中检查构图符合度，结束后可以复用和复盘。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这是产品方案的差异化方向，需通过样机和用户试用证明。现有资料不能支持“全球首创”“没有竞品”“完全替代摄影师”或“所有场景即插即用”等说法。</w:t>
      </w:r>
    </w:p>
    <w:p>
      <w:pPr>
        <w:pStyle w:val="Heading2"/>
      </w:pPr>
      <w:r>
        <w:t>技术资料提供的支持</w:t>
      </w:r>
    </w:p>
    <w:p>
      <w:r>
        <w:rPr>
          <w:rFonts w:ascii="Microsoft YaHei" w:hAnsi="Microsoft YaHei" w:eastAsia="Microsoft YaHei"/>
          <w:b w:val="0"/>
          <w:color w:val="000000"/>
        </w:rPr>
        <w:t>Apple文档支持在LiDAR设备上读取场景深度的技术路径；Jev官方文档说明了结构化判断结果；Espressif文档支持USB设备能力。它们分别支持选型思路，不构成整机精度、时延、稳定性或iPhone与控制器直连已完成的证据。[S08 S09 S10]</w:t>
      </w:r>
    </w:p>
    <w:p>
      <w:pPr>
        <w:pStyle w:val="Heading2"/>
      </w:pPr>
      <w:r>
        <w:t>本地材料定位</w:t>
      </w:r>
    </w:p>
    <w:p>
      <w:r>
        <w:rPr>
          <w:rFonts w:ascii="Microsoft YaHei" w:hAnsi="Microsoft YaHei" w:eastAsia="Microsoft YaHei"/>
          <w:b w:val="0"/>
          <w:color w:val="000000"/>
        </w:rPr>
        <w:t>总方案用于整体链路与首版范围。Agent分册用于规划、监督与参考运镜分析。机械分册用于运动职责与保护。App分册用于观测、跨平台与距离降级。底盘分册用于起始走位、制动及二期环绕跟随。</w:t>
      </w:r>
    </w:p>
    <w:p>
      <w:pPr>
        <w:pStyle w:val="Heading1"/>
        <w:pageBreakBefore/>
      </w:pPr>
      <w:r>
        <w:t>公开资料来源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下列链接可点击访问。除另有说明外，均于2026年10月3日核对。页面正文引用的编号与这里一致。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S01　</w:t>
      </w:r>
      <w:hyperlink r:id="rId10">
        <w:r>
          <w:rPr>
            <w:rFonts w:ascii="Microsoft YaHei" w:eastAsia="Microsoft YaHei"/>
            <w:color w:val="12558A"/>
            <w:sz w:val="20"/>
          </w:rPr>
          <w:t>西客松 XiHack 2026 官网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AI硬件赛道交付成果与评审重点；页面访问于2026年10月3日。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S02　</w:t>
      </w:r>
      <w:hyperlink r:id="rId11">
        <w:r>
          <w:rPr>
            <w:rFonts w:ascii="Microsoft YaHei" w:eastAsia="Microsoft YaHei"/>
            <w:color w:val="12558A"/>
            <w:sz w:val="20"/>
          </w:rPr>
          <w:t>CNNIC 第57次中国互联网络发展状况统计报告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2026年2月发布；正文第32页，PDF第40页。短视频数据统计截至2025年12月。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S03　</w:t>
      </w:r>
      <w:hyperlink r:id="rId12">
        <w:r>
          <w:rPr>
            <w:rFonts w:ascii="Microsoft YaHei" w:eastAsia="Microsoft YaHei"/>
            <w:color w:val="12558A"/>
            <w:sz w:val="20"/>
          </w:rPr>
          <w:t>中国网络视听节目服务协会 短视频发展新格局新趋势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2026年3月15日；2024年底日上线短视频超1.3亿条，用作内容生产背景。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S04　</w:t>
      </w:r>
      <w:hyperlink r:id="rId13">
        <w:r>
          <w:rPr>
            <w:rFonts w:ascii="Microsoft YaHei" w:eastAsia="Microsoft YaHei"/>
            <w:color w:val="12558A"/>
            <w:sz w:val="20"/>
          </w:rPr>
          <w:t>DJI Osmo Mobile 8 官方常见问题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核对智能跟随、云台旋转和适配条件；功能有设备及应用条件。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S05　</w:t>
      </w:r>
      <w:hyperlink r:id="rId14">
        <w:r>
          <w:rPr>
            <w:rFonts w:ascii="Microsoft YaHei" w:eastAsia="Microsoft YaHei"/>
            <w:color w:val="12558A"/>
            <w:sz w:val="20"/>
          </w:rPr>
          <w:t>edelkrone SliderPLUS v6 官方产品页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核对电动滑轨、可重复运动及与云台组合的能力。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S06　</w:t>
      </w:r>
      <w:hyperlink r:id="rId15">
        <w:r>
          <w:rPr>
            <w:rFonts w:ascii="Microsoft YaHei" w:eastAsia="Microsoft YaHei"/>
            <w:color w:val="12558A"/>
            <w:sz w:val="20"/>
          </w:rPr>
          <w:t>edelkrone HeadPLUS 官方产品页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核对云台控制与可选Vision Module的人脸、物体跟踪能力。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S07　</w:t>
      </w:r>
      <w:hyperlink r:id="rId16">
        <w:r>
          <w:rPr>
            <w:rFonts w:ascii="Microsoft YaHei" w:eastAsia="Microsoft YaHei"/>
            <w:color w:val="12558A"/>
            <w:sz w:val="20"/>
          </w:rPr>
          <w:t>MRMC Bolt 官方产品页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核对专业摄影机器人与可重复镜头运动；不据此推算本项目价格。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S08　</w:t>
      </w:r>
      <w:hyperlink r:id="rId17">
        <w:r>
          <w:rPr>
            <w:rFonts w:ascii="Microsoft YaHei" w:eastAsia="Microsoft YaHei"/>
            <w:color w:val="12558A"/>
            <w:sz w:val="20"/>
          </w:rPr>
          <w:t>Apple ARKit sceneDepth 官方文档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场景深度只适用于支持LiDAR的设备，启用前需检查设备能力。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S09　</w:t>
      </w:r>
      <w:hyperlink r:id="rId18">
        <w:r>
          <w:rPr>
            <w:rFonts w:ascii="Microsoft YaHei" w:eastAsia="Microsoft YaHei"/>
            <w:color w:val="12558A"/>
            <w:sz w:val="20"/>
          </w:rPr>
          <w:t>TypeSafe AI 官方文档 Introduction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Jev的结构化问题与结果；不把厂商性能宣传当成本项目实测。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0"/>
        </w:rPr>
        <w:t xml:space="preserve">S10　</w:t>
      </w:r>
      <w:hyperlink r:id="rId19">
        <w:r>
          <w:rPr>
            <w:rFonts w:ascii="Microsoft YaHei" w:eastAsia="Microsoft YaHei"/>
            <w:color w:val="12558A"/>
            <w:sz w:val="20"/>
          </w:rPr>
          <w:t>Espressif ESP32 S3 USB Device Stack 官方文档</w:t>
        </w:r>
      </w:hyperlink>
    </w:p>
    <w:p>
      <w:pPr>
        <w:spacing w:after="120"/>
      </w:pPr>
      <w:r>
        <w:rPr>
          <w:rFonts w:ascii="Microsoft YaHei" w:hAnsi="Microsoft YaHei" w:eastAsia="Microsoft YaHei"/>
          <w:color w:val="000000"/>
          <w:sz w:val="18"/>
        </w:rPr>
        <w:t>确认控制器USB设备能力；手机端通信仍需实机联调。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 w:val="0"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xihack.com/" TargetMode="External"/><Relationship Id="rId11" Type="http://schemas.openxmlformats.org/officeDocument/2006/relationships/hyperlink" Target="https://www.cnnic.net.cn/NMediaFile/2026/0304/MAIN1772588317069TUXN3827X8.pdf" TargetMode="External"/><Relationship Id="rId12" Type="http://schemas.openxmlformats.org/officeDocument/2006/relationships/hyperlink" Target="https://www.cnsa.cn/art/2026/3/15/art_1955_48585.html" TargetMode="External"/><Relationship Id="rId13" Type="http://schemas.openxmlformats.org/officeDocument/2006/relationships/hyperlink" Target="https://www.dji.com/osmo-mobile-8/faq" TargetMode="External"/><Relationship Id="rId14" Type="http://schemas.openxmlformats.org/officeDocument/2006/relationships/hyperlink" Target="https://edelkrone.com/products/sliderplus-v6" TargetMode="External"/><Relationship Id="rId15" Type="http://schemas.openxmlformats.org/officeDocument/2006/relationships/hyperlink" Target="https://edelkrone.com/products/headplus" TargetMode="External"/><Relationship Id="rId16" Type="http://schemas.openxmlformats.org/officeDocument/2006/relationships/hyperlink" Target="https://www.mrmoco.com/motion-control/bolt/" TargetMode="External"/><Relationship Id="rId17" Type="http://schemas.openxmlformats.org/officeDocument/2006/relationships/hyperlink" Target="https://developer.apple.com/documentation/arkit/arconfiguration/framesemantics-swift.struct/scenedepth" TargetMode="External"/><Relationship Id="rId18" Type="http://schemas.openxmlformats.org/officeDocument/2006/relationships/hyperlink" Target="https://docs.typesafe.ai/introduction" TargetMode="External"/><Relationship Id="rId19" Type="http://schemas.openxmlformats.org/officeDocument/2006/relationships/hyperlink" Target="https://docs.espressif.com/projects/esp-usb/en/latest/esp32s3/usb_devi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智能摄影机器人比赛内容文档</dc:title>
  <dc:subject>封面与四页内容初稿</dc:subject>
  <dc:creator/>
  <cp:keywords>西客松,摄影机器人,AI硬件,比赛PPT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