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智能摄影机器人页面内容规划</w:t>
      </w:r>
    </w:p>
    <w:p>
      <w:pPr>
        <w:pStyle w:val="Subtitle"/>
      </w:pPr>
      <w:r>
        <w:t>五页PPT版式与素材安排　2026年10月3日</w:t>
      </w:r>
    </w:p>
    <w:p>
      <w:r>
        <w:rPr>
          <w:rFonts w:ascii="Microsoft YaHei" w:hAnsi="Microsoft YaHei" w:eastAsia="Microsoft YaHei"/>
          <w:b w:val="0"/>
          <w:color w:val="000000"/>
        </w:rPr>
        <w:t>最终PPT采用封面加四页内容，依次呈现市场痛点、解决思路、技术方案和商业规划。文字按配套内容文档填入，设备照片、App截图和演示结果在制作进展明确后替换。</w:t>
      </w:r>
    </w:p>
    <w:p>
      <w:pPr>
        <w:pStyle w:val="Heading2"/>
      </w:pPr>
      <w:r>
        <w:t>视觉方向</w:t>
      </w:r>
    </w:p>
    <w:p>
      <w:r>
        <w:rPr>
          <w:rFonts w:ascii="Microsoft YaHei" w:hAnsi="Microsoft YaHei" w:eastAsia="Microsoft YaHei"/>
          <w:b w:val="0"/>
          <w:color w:val="000000"/>
        </w:rPr>
        <w:t>以KUKA参考作品的白灰背景、橙色重点和设备大图为主，借鉴三一作品的产品主图与说明分区。五页统一为同一套样式，中文标题和中文解释占主导。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8164"/>
      </w:tblGrid>
      <w:tr>
        <w:trPr>
          <w:cantSplit/>
          <w:tblHeader/>
        </w:trPr>
        <w:tc>
          <w:tcPr>
            <w:tcW w:type="dxa" w:w="147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16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统一规格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画布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16比9，约33.87厘米乘19.05厘米，与两份参考文件一致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配色</w:t>
            </w:r>
          </w:p>
        </w:tc>
        <w:tc>
          <w:tcPr>
            <w:tcW w:type="dxa" w:w="81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白灰底 F5F7F8；深色字 280D02；橙色重点 F54A07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字体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优先使用可用的微软雅黑；中文标题加粗，参数与标签保持一致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字号</w:t>
            </w:r>
          </w:p>
        </w:tc>
        <w:tc>
          <w:tcPr>
            <w:tcW w:type="dxa" w:w="81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封面44至50磅；内容页标题30至32磅；正文18至20磅；图注12至14磅</w:t>
            </w:r>
          </w:p>
        </w:tc>
      </w:tr>
      <w:tr>
        <w:trPr>
          <w:cantSplit/>
        </w:trPr>
        <w:tc>
          <w:tcPr>
            <w:tcW w:type="dxa" w:w="14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密度</w:t>
            </w:r>
          </w:p>
        </w:tc>
        <w:tc>
          <w:tcPr>
            <w:tcW w:type="dxa" w:w="81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每页一个核心画面或图解，正文约90至150个中文字；完整口播放备注</w:t>
            </w:r>
          </w:p>
        </w:tc>
      </w:tr>
    </w:tbl>
    <w:p>
      <w:pPr>
        <w:spacing w:after="20"/>
      </w:pPr>
    </w:p>
    <w:p>
      <w:pPr>
        <w:pStyle w:val="Heading2"/>
      </w:pPr>
      <w:r>
        <w:t>参考页面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08000" cy="1579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1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579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808000" cy="1579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-0-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8000" cy="15795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r>
        <w:rPr>
          <w:rFonts w:ascii="Microsoft YaHei" w:hAnsi="Microsoft YaHei" w:eastAsia="Microsoft YaHei"/>
          <w:b w:val="0"/>
          <w:color w:val="000000"/>
          <w:sz w:val="18"/>
        </w:rPr>
        <w:t>左为KUKA第1页，右为三一第4页。沿用大图与文字的关系；原企业标志、产品、数据和背景字样需替换。</w:t>
      </w:r>
    </w:p>
    <w:p>
      <w:pPr>
        <w:pStyle w:val="Heading2"/>
      </w:pPr>
      <w:r>
        <w:t>比赛表达重点</w:t>
      </w:r>
    </w:p>
    <w:p>
      <w:r>
        <w:rPr>
          <w:rFonts w:ascii="Microsoft YaHei" w:hAnsi="Microsoft YaHei" w:eastAsia="Microsoft YaHei"/>
          <w:b w:val="0"/>
          <w:color w:val="000000"/>
        </w:rPr>
        <w:t>技术页为软硬协同与工程边界留出空间；解决页预留实拍演示。官网还强调时延、功耗、可制造性与现场可演示性，相关数据放备注或演示材料，未测得时不填数值。[S01]</w:t>
      </w:r>
    </w:p>
    <w:p>
      <w:pPr>
        <w:pStyle w:val="Heading1"/>
        <w:pageBreakBefore/>
      </w:pPr>
      <w:r>
        <w:t>第1页封面</w:t>
      </w:r>
    </w:p>
    <w:p>
      <w:pPr>
        <w:pStyle w:val="Heading2"/>
      </w:pPr>
      <w:r>
        <w:t>应填文字</w:t>
      </w:r>
    </w:p>
    <w:p>
      <w:r>
        <w:rPr>
          <w:rFonts w:ascii="Microsoft YaHei" w:hAnsi="Microsoft YaHei" w:eastAsia="Microsoft YaHei"/>
          <w:b/>
          <w:color w:val="000000"/>
        </w:rPr>
        <w:t>主标题：智能运镜摄影机器人</w:t>
      </w:r>
    </w:p>
    <w:p>
      <w:r>
        <w:rPr>
          <w:rFonts w:ascii="Microsoft YaHei" w:hAnsi="Microsoft YaHei" w:eastAsia="Microsoft YaHei"/>
          <w:b w:val="0"/>
          <w:color w:val="000000"/>
        </w:rPr>
        <w:t>副标题：从自然语言描述到实体镜头运动</w:t>
      </w:r>
    </w:p>
    <w:p>
      <w:r>
        <w:rPr>
          <w:rFonts w:ascii="Microsoft YaHei" w:hAnsi="Microsoft YaHei" w:eastAsia="Microsoft YaHei"/>
          <w:b w:val="0"/>
          <w:color w:val="000000"/>
        </w:rPr>
        <w:t>落款：西客松 AI硬件赛道　团队名称待填</w:t>
      </w:r>
    </w:p>
    <w:p>
      <w:pPr>
        <w:pStyle w:val="Heading2"/>
      </w:pPr>
      <w:r>
        <w:t>布局安排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365"/>
      </w:tblGrid>
      <w:tr>
        <w:trPr>
          <w:cantSplit/>
          <w:tblHeader/>
        </w:trPr>
        <w:tc>
          <w:tcPr>
            <w:tcW w:type="dxa" w:w="11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13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放入内容</w:t>
            </w:r>
          </w:p>
        </w:tc>
        <w:tc>
          <w:tcPr>
            <w:tcW w:type="dxa" w:w="436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执行规格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中文主标题、副标题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占画面约40%；主标题可分两行，副标题最多两行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右侧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机器人整体图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占约60%；必须看清手机、云台、十字机构和底盘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底部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赛道与团队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靠左排列，字号14至16磅，留足底边距离</w:t>
            </w:r>
          </w:p>
        </w:tc>
      </w:tr>
    </w:tbl>
    <w:p>
      <w:pPr>
        <w:spacing w:after="20"/>
      </w:pPr>
    </w:p>
    <w:p>
      <w:pPr>
        <w:pStyle w:val="Heading2"/>
      </w:pPr>
      <w:r>
        <w:t>模板迁移</w:t>
      </w:r>
    </w:p>
    <w:p>
      <w:r>
        <w:rPr>
          <w:rFonts w:ascii="Microsoft YaHei" w:hAnsi="Microsoft YaHei" w:eastAsia="Microsoft YaHei"/>
          <w:b w:val="0"/>
          <w:color w:val="000000"/>
        </w:rPr>
        <w:t>以KUKA第1页为主，保留左文右设备和浅背景的关系。原KUKA标志位置可放团队标志；没有标志时留空，不另造品牌身份。原机械臂与手机人物画面换成项目自己的设备图。</w:t>
      </w:r>
    </w:p>
    <w:p>
      <w:pPr>
        <w:pStyle w:val="Heading2"/>
      </w:pPr>
      <w:r>
        <w:t>图片材料</w:t>
      </w:r>
    </w:p>
    <w:p>
      <w:r>
        <w:rPr>
          <w:rFonts w:ascii="Microsoft YaHei" w:hAnsi="Microsoft YaHei" w:eastAsia="Microsoft YaHei"/>
          <w:b w:val="0"/>
          <w:color w:val="000000"/>
        </w:rPr>
        <w:t>优先整机照片或经过确认的CAD渲染。若只有概念图，图注写“设计示意”；若是AI图，不能将结构细节当作真实设计。外部拍摄场景图不能充当本项目实物图。</w:t>
      </w:r>
    </w:p>
    <w:p>
      <w:pPr>
        <w:pStyle w:val="Heading2"/>
      </w:pPr>
      <w:r>
        <w:t>AI微调与手动工作</w:t>
      </w:r>
    </w:p>
    <w:p>
      <w:r>
        <w:rPr>
          <w:rFonts w:ascii="Microsoft YaHei" w:hAnsi="Microsoft YaHei" w:eastAsia="Microsoft YaHei"/>
          <w:b w:val="0"/>
          <w:color w:val="000000"/>
        </w:rPr>
        <w:t>AI用于清理背景、统一光影和扩展留白，保留真实机构和线缆。手动填写项目名、团队名、赛道，并校正手机夹具与轴结构。所有标题保持可编辑文字。</w:t>
      </w:r>
    </w:p>
    <w:p>
      <w:pPr>
        <w:pStyle w:val="Heading2"/>
      </w:pPr>
      <w:r>
        <w:t>完成标准</w:t>
      </w:r>
    </w:p>
    <w:p>
      <w:r>
        <w:rPr>
          <w:rFonts w:ascii="Microsoft YaHei" w:hAnsi="Microsoft YaHei" w:eastAsia="Microsoft YaHei"/>
          <w:b w:val="0"/>
          <w:color w:val="000000"/>
        </w:rPr>
        <w:t>缩小预览仍能读清项目名称；主图比例自然；不会把机器人误看成普通工业机械臂；封面不放模块列表、市场数据或大段介绍。</w:t>
      </w:r>
    </w:p>
    <w:p>
      <w:pPr>
        <w:pStyle w:val="Heading1"/>
        <w:pageBreakBefore/>
      </w:pPr>
      <w:r>
        <w:t>第2页市场痛点</w:t>
      </w:r>
    </w:p>
    <w:p>
      <w:pPr>
        <w:pStyle w:val="Heading2"/>
      </w:pPr>
      <w:r>
        <w:t>应填文字</w:t>
      </w:r>
    </w:p>
    <w:p>
      <w:r>
        <w:rPr>
          <w:rFonts w:ascii="Microsoft YaHei" w:hAnsi="Microsoft YaHei" w:eastAsia="Microsoft YaHei"/>
          <w:b/>
          <w:color w:val="000000"/>
        </w:rPr>
        <w:t>标题：市场痛点</w:t>
      </w:r>
    </w:p>
    <w:p>
      <w:r>
        <w:rPr>
          <w:rFonts w:ascii="Microsoft YaHei" w:hAnsi="Microsoft YaHei" w:eastAsia="Microsoft YaHei"/>
          <w:b w:val="0"/>
          <w:color w:val="000000"/>
        </w:rPr>
        <w:t>观点：拍摄意图与镜头执行之间，仍有操作门槛</w:t>
      </w:r>
    </w:p>
    <w:p>
      <w:r>
        <w:rPr>
          <w:rFonts w:ascii="Microsoft YaHei" w:hAnsi="Microsoft YaHei" w:eastAsia="Microsoft YaHei"/>
          <w:b w:val="0"/>
          <w:color w:val="000000"/>
        </w:rPr>
        <w:t>痛点一：想法难转成动作。机位、路线和节奏，需要拍摄经验。</w:t>
      </w:r>
    </w:p>
    <w:p>
      <w:r>
        <w:rPr>
          <w:rFonts w:ascii="Microsoft YaHei" w:hAnsi="Microsoft YaHei" w:eastAsia="Microsoft YaHei"/>
          <w:b w:val="0"/>
          <w:color w:val="000000"/>
        </w:rPr>
        <w:t>痛点二：运镜需要配合。升降、推拉、横移，需要设备调整与人员协作。</w:t>
      </w:r>
    </w:p>
    <w:p>
      <w:r>
        <w:rPr>
          <w:rFonts w:ascii="Microsoft YaHei" w:hAnsi="Microsoft YaHei" w:eastAsia="Microsoft YaHei"/>
          <w:b w:val="0"/>
          <w:color w:val="000000"/>
        </w:rPr>
        <w:t>痛点三：重拍难以一致。同一镜头的起点、速度和构图，不易重复。</w:t>
      </w:r>
    </w:p>
    <w:p>
      <w:pPr>
        <w:pStyle w:val="Heading2"/>
      </w:pPr>
      <w:r>
        <w:t>布局安排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365"/>
      </w:tblGrid>
      <w:tr>
        <w:trPr>
          <w:cantSplit/>
          <w:tblHeader/>
        </w:trPr>
        <w:tc>
          <w:tcPr>
            <w:tcW w:type="dxa" w:w="11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13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放入内容</w:t>
            </w:r>
          </w:p>
        </w:tc>
        <w:tc>
          <w:tcPr>
            <w:tcW w:type="dxa" w:w="436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执行规格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页眉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标题与观点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标题左上，观点单独一行；与其余页同一基线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手机拍摄场景图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占约38%，优先A01；按4比5裁切，保留手机与支架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右侧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三条痛点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占约56%，纵向排布；每条一个短标题与一句解释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底部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10.74亿与来源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仅保留一个大数字；旁注截至2025年12月和CNNIC</w:t>
            </w:r>
          </w:p>
        </w:tc>
      </w:tr>
    </w:tbl>
    <w:p>
      <w:pPr>
        <w:spacing w:after="20"/>
      </w:pPr>
    </w:p>
    <w:p>
      <w:pPr>
        <w:pStyle w:val="Heading2"/>
      </w:pPr>
      <w:r>
        <w:t>模板迁移</w:t>
      </w:r>
    </w:p>
    <w:p>
      <w:r>
        <w:rPr>
          <w:rFonts w:ascii="Microsoft YaHei" w:hAnsi="Microsoft YaHei" w:eastAsia="Microsoft YaHei"/>
          <w:b w:val="0"/>
          <w:color w:val="000000"/>
        </w:rPr>
        <w:t>借鉴KUKA第2页左侧大视觉、右侧说明的关系，缩小原巨大章节编号，将空间给拍摄场景图。说明采用平面排版，避免多层描边与大量小图标。</w:t>
      </w:r>
    </w:p>
    <w:p>
      <w:pPr>
        <w:pStyle w:val="Heading2"/>
      </w:pPr>
      <w:r>
        <w:t>素材与来源</w:t>
      </w:r>
    </w:p>
    <w:p>
      <w:r>
        <w:rPr>
          <w:rFonts w:ascii="Microsoft YaHei" w:hAnsi="Microsoft YaHei" w:eastAsia="Microsoft YaHei"/>
          <w:b w:val="0"/>
          <w:color w:val="000000"/>
        </w:rPr>
        <w:t>A01展示手机拍摄装置；A03可替换为独立创作场景。两者只示意拍摄任务，不代表受访用户。数据来源为内容文档S02，出处与统计时间放页脚，完整链接放备注。</w:t>
      </w:r>
    </w:p>
    <w:p>
      <w:pPr>
        <w:pStyle w:val="Heading2"/>
      </w:pPr>
      <w:r>
        <w:t>完成标准</w:t>
      </w:r>
    </w:p>
    <w:p>
      <w:r>
        <w:rPr>
          <w:rFonts w:ascii="Microsoft YaHei" w:hAnsi="Microsoft YaHei" w:eastAsia="Microsoft YaHei"/>
          <w:b w:val="0"/>
          <w:color w:val="000000"/>
        </w:rPr>
        <w:t>看图能理解拍摄过程；三条痛点能在十秒内读完；数字没有标成机器人市场规模。口播可扩展任务范围，但页面不列“所有行业都已支持”。</w:t>
      </w:r>
    </w:p>
    <w:p>
      <w:pPr>
        <w:pStyle w:val="Heading1"/>
        <w:pageBreakBefore/>
      </w:pPr>
      <w:r>
        <w:t>第3页解决思路</w:t>
      </w:r>
    </w:p>
    <w:p>
      <w:pPr>
        <w:pStyle w:val="Heading2"/>
      </w:pPr>
      <w:r>
        <w:t>应填文字</w:t>
      </w:r>
    </w:p>
    <w:p>
      <w:r>
        <w:rPr>
          <w:rFonts w:ascii="Microsoft YaHei" w:hAnsi="Microsoft YaHei" w:eastAsia="Microsoft YaHei"/>
          <w:b/>
          <w:color w:val="000000"/>
        </w:rPr>
        <w:t>标题：解决思路</w:t>
      </w:r>
    </w:p>
    <w:p>
      <w:r>
        <w:rPr>
          <w:rFonts w:ascii="Microsoft YaHei" w:hAnsi="Microsoft YaHei" w:eastAsia="Microsoft YaHei"/>
          <w:b w:val="0"/>
          <w:color w:val="000000"/>
        </w:rPr>
        <w:t>观点：描述拍摄意图，确认计划，再交给机器人执行</w:t>
      </w:r>
    </w:p>
    <w:p>
      <w:r>
        <w:rPr>
          <w:rFonts w:ascii="Microsoft YaHei" w:hAnsi="Microsoft YaHei" w:eastAsia="Microsoft YaHei"/>
          <w:b w:val="0"/>
          <w:color w:val="000000"/>
        </w:rPr>
        <w:t>描述主体与要求　生成可执行计划　预览确认　执行并检查偏差</w:t>
      </w:r>
    </w:p>
    <w:p>
      <w:r>
        <w:rPr>
          <w:rFonts w:ascii="Microsoft YaHei" w:hAnsi="Microsoft YaHei" w:eastAsia="Microsoft YaHei"/>
          <w:b w:val="0"/>
          <w:color w:val="000000"/>
        </w:rPr>
        <w:t>示例：“拍桌上的物体，用8秒缓慢升高并推近。”</w:t>
      </w:r>
    </w:p>
    <w:p>
      <w:r>
        <w:rPr>
          <w:rFonts w:ascii="Microsoft YaHei" w:hAnsi="Microsoft YaHei" w:eastAsia="Microsoft YaHei"/>
          <w:b w:val="0"/>
          <w:color w:val="000000"/>
        </w:rPr>
        <w:t>预期价值：减少反复调机，复用镜头计划，保留拍摄记录。</w:t>
      </w:r>
    </w:p>
    <w:p>
      <w:pPr>
        <w:pStyle w:val="Heading2"/>
      </w:pPr>
      <w:r>
        <w:t>布局安排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365"/>
      </w:tblGrid>
      <w:tr>
        <w:trPr>
          <w:cantSplit/>
          <w:tblHeader/>
        </w:trPr>
        <w:tc>
          <w:tcPr>
            <w:tcW w:type="dxa" w:w="11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13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放入内容</w:t>
            </w:r>
          </w:p>
        </w:tc>
        <w:tc>
          <w:tcPr>
            <w:tcW w:type="dxa" w:w="436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执行规格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机器人整体图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占约45%；使用与封面不同角度的实物或结构图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右上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四步使用流程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占约48%；每步一行，主词18至20磅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右下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起幅与终幅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并排放同一真实拍摄任务的两帧，标出主体构图变化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底部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演示入口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有真实演示时放播放提示；没有视频时保留图片说明</w:t>
            </w:r>
          </w:p>
        </w:tc>
      </w:tr>
    </w:tbl>
    <w:p>
      <w:pPr>
        <w:spacing w:after="20"/>
      </w:pPr>
    </w:p>
    <w:p>
      <w:pPr>
        <w:pStyle w:val="Heading2"/>
      </w:pPr>
      <w:r>
        <w:t>模板迁移</w:t>
      </w:r>
    </w:p>
    <w:p>
      <w:r>
        <w:rPr>
          <w:rFonts w:ascii="Microsoft YaHei" w:hAnsi="Microsoft YaHei" w:eastAsia="Microsoft YaHei"/>
          <w:b w:val="0"/>
          <w:color w:val="000000"/>
        </w:rPr>
        <w:t>借鉴三一第4页的产品大图与文字说明分区，把参数区换成用户流程。用整体产品图承担主视觉，不拆成四个等大装饰卡片。</w:t>
      </w:r>
    </w:p>
    <w:p>
      <w:pPr>
        <w:pStyle w:val="Heading2"/>
      </w:pPr>
      <w:r>
        <w:t>演示素材要求</w:t>
      </w:r>
    </w:p>
    <w:p>
      <w:r>
        <w:rPr>
          <w:rFonts w:ascii="Microsoft YaHei" w:hAnsi="Microsoft YaHei" w:eastAsia="Microsoft YaHei"/>
          <w:b w:val="0"/>
          <w:color w:val="000000"/>
        </w:rPr>
        <w:t>准备一段连续镜头，同时记录设备运动和手机画面。起幅与终幅来自同一次拍摄；尚无实拍时，允许用标注“目标构图示意”的方案图，不编造成功结果。8秒为示例时长，最终以可执行计划为准。</w:t>
      </w:r>
    </w:p>
    <w:p>
      <w:pPr>
        <w:pStyle w:val="Heading2"/>
      </w:pPr>
      <w:r>
        <w:t>完成标准</w:t>
      </w:r>
    </w:p>
    <w:p>
      <w:r>
        <w:rPr>
          <w:rFonts w:ascii="Microsoft YaHei" w:hAnsi="Microsoft YaHei" w:eastAsia="Microsoft YaHei"/>
          <w:b w:val="0"/>
          <w:color w:val="000000"/>
        </w:rPr>
        <w:t>评委能复述用户怎么开始、如何确认、设备做了什么。此页讲使用体验，编译器和实时控制细节留到第4页；过多截图改放备注或演示视频。</w:t>
      </w:r>
    </w:p>
    <w:p>
      <w:pPr>
        <w:pStyle w:val="Heading1"/>
        <w:pageBreakBefore/>
      </w:pPr>
      <w:r>
        <w:t>第4页技术方案</w:t>
      </w:r>
    </w:p>
    <w:p>
      <w:pPr>
        <w:pStyle w:val="Heading2"/>
      </w:pPr>
      <w:r>
        <w:t>应填文字</w:t>
      </w:r>
    </w:p>
    <w:p>
      <w:r>
        <w:rPr>
          <w:rFonts w:ascii="Microsoft YaHei" w:hAnsi="Microsoft YaHei" w:eastAsia="Microsoft YaHei"/>
          <w:b/>
          <w:color w:val="000000"/>
        </w:rPr>
        <w:t>标题：技术方案</w:t>
      </w:r>
    </w:p>
    <w:p>
      <w:r>
        <w:rPr>
          <w:rFonts w:ascii="Microsoft YaHei" w:hAnsi="Microsoft YaHei" w:eastAsia="Microsoft YaHei"/>
          <w:b w:val="0"/>
          <w:color w:val="000000"/>
        </w:rPr>
        <w:t>观点：AI规划镜头，手机感知构图，机构执行运动</w:t>
      </w:r>
    </w:p>
    <w:p>
      <w:r>
        <w:rPr>
          <w:rFonts w:ascii="Microsoft YaHei" w:hAnsi="Microsoft YaHei" w:eastAsia="Microsoft YaHei"/>
          <w:b w:val="0"/>
          <w:color w:val="000000"/>
        </w:rPr>
        <w:t>模块标签：AI镜头规划、轨迹编译与检查、手机视觉感知、控制器与机构、构图监督</w:t>
      </w:r>
    </w:p>
    <w:p>
      <w:r>
        <w:rPr>
          <w:rFonts w:ascii="Microsoft YaHei" w:hAnsi="Microsoft YaHei" w:eastAsia="Microsoft YaHei"/>
          <w:b w:val="0"/>
          <w:color w:val="000000"/>
        </w:rPr>
        <w:t>重点一：能力约束进入规划。重点二：控制与监督分工。</w:t>
      </w:r>
    </w:p>
    <w:p>
      <w:pPr>
        <w:pStyle w:val="Heading2"/>
      </w:pPr>
      <w:r>
        <w:t>布局安排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365"/>
      </w:tblGrid>
      <w:tr>
        <w:trPr>
          <w:cantSplit/>
          <w:tblHeader/>
        </w:trPr>
        <w:tc>
          <w:tcPr>
            <w:tcW w:type="dxa" w:w="11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13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放入内容</w:t>
            </w:r>
          </w:p>
        </w:tc>
        <w:tc>
          <w:tcPr>
            <w:tcW w:type="dxa" w:w="436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执行规格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机构图与少量标注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占约38%；标出手机云台、十字机构、底盘、控制器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右侧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可编辑系统架构图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占约56%；用原生文字与连线表达数据和运动关系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底部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工程边界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写“底盘起始走位后制动；实时保护由控制器承担”</w:t>
            </w:r>
          </w:p>
        </w:tc>
      </w:tr>
    </w:tbl>
    <w:p>
      <w:pPr>
        <w:spacing w:after="20"/>
      </w:pPr>
    </w:p>
    <w:p>
      <w:pPr>
        <w:pStyle w:val="Heading2"/>
      </w:pPr>
      <w:r>
        <w:t>架构图连接内容</w:t>
      </w:r>
    </w:p>
    <w:p>
      <w:r>
        <w:rPr>
          <w:rFonts w:ascii="Microsoft YaHei" w:hAnsi="Microsoft YaHei" w:eastAsia="Microsoft YaHei"/>
          <w:b w:val="0"/>
          <w:color w:val="000000"/>
        </w:rPr>
        <w:t>主链路依次连接：用户意图、AI规划、轨迹编译检查、确认后下发、控制器、十字机构与云台。能力表连接AI规划与轨迹检查。</w:t>
      </w:r>
    </w:p>
    <w:p>
      <w:r>
        <w:rPr>
          <w:rFonts w:ascii="Microsoft YaHei" w:hAnsi="Microsoft YaHei" w:eastAsia="Microsoft YaHei"/>
          <w:b w:val="0"/>
          <w:color w:val="000000"/>
        </w:rPr>
        <w:t>观测链路连接：手机采集、主体位置与高度占比及可用距离、本地误差核对、按需监督。监督输出为继续、警告或暂停；暂停经控制链路通知控制器。</w:t>
      </w:r>
    </w:p>
    <w:p>
      <w:r>
        <w:rPr>
          <w:rFonts w:ascii="Microsoft YaHei" w:hAnsi="Microsoft YaHei" w:eastAsia="Microsoft YaHei"/>
          <w:b w:val="0"/>
          <w:color w:val="000000"/>
          <w:sz w:val="20"/>
        </w:rPr>
        <w:t>用不同线型区分计划下发与观测回报，连线旁写数据含义。不要把Jev或语言模型直接连到电机驱动。</w:t>
      </w:r>
    </w:p>
    <w:p>
      <w:pPr>
        <w:pStyle w:val="Heading2"/>
      </w:pPr>
      <w:r>
        <w:t>模板迁移与可编辑性</w:t>
      </w:r>
    </w:p>
    <w:p>
      <w:r>
        <w:rPr>
          <w:rFonts w:ascii="Microsoft YaHei" w:hAnsi="Microsoft YaHei" w:eastAsia="Microsoft YaHei"/>
          <w:b w:val="0"/>
          <w:color w:val="000000"/>
        </w:rPr>
        <w:t>借鉴KUKA第4页设备图与信息块的对齐，减少原六组产品展示。机构图可以使用图片，架构节点、标签与连线保持原生可编辑。保留少量橙色强调，不复制原产品参数。</w:t>
      </w:r>
    </w:p>
    <w:p>
      <w:pPr>
        <w:pStyle w:val="Heading2"/>
      </w:pPr>
      <w:r>
        <w:t>完成标准</w:t>
      </w:r>
    </w:p>
    <w:p>
      <w:r>
        <w:rPr>
          <w:rFonts w:ascii="Microsoft YaHei" w:hAnsi="Microsoft YaHei" w:eastAsia="Microsoft YaHei"/>
          <w:b w:val="0"/>
          <w:color w:val="000000"/>
        </w:rPr>
        <w:t>一眼能区分AI、手机与控制器职责。主页面不承诺统一实时纠偏，不写未经联调的时延、精度、功耗与跨平台兼容性。10次每秒如需展示，标注为观测目标。</w:t>
      </w:r>
    </w:p>
    <w:p>
      <w:pPr>
        <w:pStyle w:val="Heading1"/>
        <w:pageBreakBefore/>
      </w:pPr>
      <w:r>
        <w:t>第5页商业规划</w:t>
      </w:r>
    </w:p>
    <w:p>
      <w:pPr>
        <w:pStyle w:val="Heading2"/>
      </w:pPr>
      <w:r>
        <w:t>应填文字</w:t>
      </w:r>
    </w:p>
    <w:p>
      <w:r>
        <w:rPr>
          <w:rFonts w:ascii="Microsoft YaHei" w:hAnsi="Microsoft YaHei" w:eastAsia="Microsoft YaHei"/>
          <w:b/>
          <w:color w:val="000000"/>
        </w:rPr>
        <w:t>标题：商业规划</w:t>
      </w:r>
    </w:p>
    <w:p>
      <w:r>
        <w:rPr>
          <w:rFonts w:ascii="Microsoft YaHei" w:hAnsi="Microsoft YaHei" w:eastAsia="Microsoft YaHei"/>
          <w:b w:val="0"/>
          <w:color w:val="000000"/>
        </w:rPr>
        <w:t>观点：以通用拍摄能力为基础，通过具体任务验证价值</w:t>
      </w:r>
    </w:p>
    <w:p>
      <w:r>
        <w:rPr>
          <w:rFonts w:ascii="Microsoft YaHei" w:hAnsi="Microsoft YaHei" w:eastAsia="Microsoft YaHei"/>
          <w:b w:val="0"/>
          <w:color w:val="000000"/>
        </w:rPr>
        <w:t>落地路径：验证稳定镜头，开展多任务试用，核算成本后逐步交付。</w:t>
      </w:r>
    </w:p>
    <w:p>
      <w:r>
        <w:rPr>
          <w:rFonts w:ascii="Microsoft YaHei" w:hAnsi="Microsoft YaHei" w:eastAsia="Microsoft YaHei"/>
          <w:b w:val="0"/>
          <w:color w:val="000000"/>
        </w:rPr>
        <w:t>优先模式：设备销售与租赁。后续探索：软件与运镜模板服务。</w:t>
      </w:r>
    </w:p>
    <w:p>
      <w:r>
        <w:rPr>
          <w:rFonts w:ascii="Microsoft YaHei" w:hAnsi="Microsoft YaHei" w:eastAsia="Microsoft YaHei"/>
          <w:b w:val="0"/>
          <w:color w:val="000000"/>
        </w:rPr>
        <w:t>当前：样机制作与模块联调。下一步：代表镜头、任务试用、成本核算。</w:t>
      </w:r>
    </w:p>
    <w:p>
      <w:pPr>
        <w:pStyle w:val="Heading2"/>
      </w:pPr>
      <w:r>
        <w:t>布局安排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4365"/>
      </w:tblGrid>
      <w:tr>
        <w:trPr>
          <w:cantSplit/>
          <w:tblHeader/>
        </w:trPr>
        <w:tc>
          <w:tcPr>
            <w:tcW w:type="dxa" w:w="113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区域</w:t>
            </w:r>
          </w:p>
        </w:tc>
        <w:tc>
          <w:tcPr>
            <w:tcW w:type="dxa" w:w="413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放入内容</w:t>
            </w:r>
          </w:p>
        </w:tc>
        <w:tc>
          <w:tcPr>
            <w:tcW w:type="dxa" w:w="436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执行规格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左侧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落地路径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占约48%；三个阶段水平或纵向排布，不写虚构日期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右上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收费方向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占约44%；销售、租赁优先，软件增值作为后续候选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右下</w:t>
            </w:r>
          </w:p>
        </w:tc>
        <w:tc>
          <w:tcPr>
            <w:tcW w:type="dxa" w:w="413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当前进展</w:t>
            </w:r>
          </w:p>
        </w:tc>
        <w:tc>
          <w:tcPr>
            <w:tcW w:type="dxa" w:w="436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最多三行，替换为答辩当天真实状态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底部</w:t>
            </w:r>
          </w:p>
        </w:tc>
        <w:tc>
          <w:tcPr>
            <w:tcW w:type="dxa" w:w="413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下一步与联系</w:t>
            </w:r>
          </w:p>
        </w:tc>
        <w:tc>
          <w:tcPr>
            <w:tcW w:type="dxa" w:w="436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简短收尾；有真实试用需求或联系二维码时再填</w:t>
            </w:r>
          </w:p>
        </w:tc>
      </w:tr>
    </w:tbl>
    <w:p>
      <w:pPr>
        <w:spacing w:after="20"/>
      </w:pPr>
    </w:p>
    <w:p>
      <w:pPr>
        <w:pStyle w:val="Heading2"/>
      </w:pPr>
      <w:r>
        <w:t>模板迁移</w:t>
      </w:r>
    </w:p>
    <w:p>
      <w:r>
        <w:rPr>
          <w:rFonts w:ascii="Microsoft YaHei" w:hAnsi="Microsoft YaHei" w:eastAsia="Microsoft YaHei"/>
          <w:b w:val="0"/>
          <w:color w:val="000000"/>
        </w:rPr>
        <w:t>沿用三一第3页的编号与说明层次，整理为落地路径和收费方向。页底用一条明确的当前进展收尾，不额外增加结束页。</w:t>
      </w:r>
    </w:p>
    <w:p>
      <w:pPr>
        <w:pStyle w:val="Heading2"/>
      </w:pPr>
      <w:r>
        <w:t>内容填入规则</w:t>
      </w:r>
    </w:p>
    <w:p>
      <w:r>
        <w:rPr>
          <w:rFonts w:ascii="Microsoft YaHei" w:hAnsi="Microsoft YaHei" w:eastAsia="Microsoft YaHei"/>
          <w:b w:val="0"/>
          <w:color w:val="000000"/>
        </w:rPr>
        <w:t>每个阶段写动作和验证结果，例如“完成一条连续镜头”“获得真实任务反馈”“核算整机交付成本”。目标数量可另定，但必须标注为计划；订单、合作、用户数量只填真实证据。</w:t>
      </w:r>
    </w:p>
    <w:p>
      <w:pPr>
        <w:pStyle w:val="Heading2"/>
      </w:pPr>
      <w:r>
        <w:t>完成标准</w:t>
      </w:r>
    </w:p>
    <w:p>
      <w:r>
        <w:rPr>
          <w:rFonts w:ascii="Microsoft YaHei" w:hAnsi="Microsoft YaHei" w:eastAsia="Microsoft YaHei"/>
          <w:b w:val="0"/>
          <w:color w:val="000000"/>
        </w:rPr>
        <w:t>评委能理解怎样从样机走到实际使用。产品定位保持跨人群、跨场景；试用从具体任务出发。售价和毛利率没有依据时不填，避免将愿景写成已售产品。</w:t>
      </w:r>
    </w:p>
    <w:p>
      <w:pPr>
        <w:pStyle w:val="Heading1"/>
        <w:pageBreakBefore/>
      </w:pPr>
      <w:r>
        <w:t>网络图片素材与使用位置</w:t>
      </w:r>
    </w:p>
    <w:p>
      <w:r>
        <w:rPr>
          <w:rFonts w:ascii="Microsoft YaHei" w:hAnsi="Microsoft YaHei" w:eastAsia="Microsoft YaHei"/>
          <w:b w:val="0"/>
          <w:color w:val="000000"/>
        </w:rPr>
        <w:t>图片用于说明拍摄场景，不充当本项目设备、实拍效果或用户调研证据。已下载的文件位于同目录“素材”；保留原比例与来源记录。</w:t>
      </w:r>
    </w:p>
    <w:p>
      <w:pPr>
        <w:pStyle w:val="Heading2"/>
      </w:pPr>
      <w:r>
        <w:t>A01 手机与支架拍摄场景，建议第2页左侧主图</w:t>
      </w:r>
    </w:p>
    <w:p>
      <w:r>
        <w:drawing>
          <wp:inline xmlns:a="http://schemas.openxmlformats.org/drawingml/2006/main" xmlns:pic="http://schemas.openxmlformats.org/drawingml/2006/picture">
            <wp:extent cx="551999" cy="827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1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1999" cy="827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000000"/>
          <w:sz w:val="18"/>
        </w:rPr>
        <w:t xml:space="preserve">　Mizuno K / Pexels</w:t>
        <w:br/>
        <w:t xml:space="preserve">　文件 A01.jpg　1600乘2400像素</w:t>
      </w:r>
    </w:p>
    <w:p>
      <w:pPr>
        <w:spacing w:after="80"/>
      </w:pPr>
      <w:hyperlink r:id="rId13">
        <w:r>
          <w:rPr>
            <w:rFonts w:ascii="Microsoft YaHei" w:eastAsia="Microsoft YaHei"/>
            <w:color w:val="12558A"/>
            <w:sz w:val="18"/>
          </w:rPr>
          <w:t>查看原图与作者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　</w:t>
      </w:r>
      <w:hyperlink r:id="rId14">
        <w:r>
          <w:rPr>
            <w:rFonts w:ascii="Microsoft YaHei" w:eastAsia="Microsoft YaHei"/>
            <w:color w:val="12558A"/>
            <w:sz w:val="18"/>
          </w:rPr>
          <w:t>许可说明</w:t>
        </w:r>
      </w:hyperlink>
    </w:p>
    <w:p>
      <w:pPr>
        <w:pStyle w:val="Heading2"/>
      </w:pPr>
      <w:r>
        <w:t>A02 产品拍摄布光场景，备选链接，未下载</w:t>
      </w:r>
    </w:p>
    <w:p>
      <w:pPr>
        <w:spacing w:after="80"/>
      </w:pPr>
      <w:hyperlink r:id="rId15">
        <w:r>
          <w:rPr>
            <w:rFonts w:ascii="Microsoft YaHei" w:eastAsia="Microsoft YaHei"/>
            <w:color w:val="12558A"/>
            <w:sz w:val="18"/>
          </w:rPr>
          <w:t>查看原图与作者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　</w:t>
      </w:r>
      <w:hyperlink r:id="rId16">
        <w:r>
          <w:rPr>
            <w:rFonts w:ascii="Microsoft YaHei" w:eastAsia="Microsoft YaHei"/>
            <w:color w:val="12558A"/>
            <w:sz w:val="18"/>
          </w:rPr>
          <w:t>许可说明</w:t>
        </w:r>
      </w:hyperlink>
    </w:p>
    <w:p>
      <w:pPr>
        <w:pStyle w:val="Heading2"/>
      </w:pPr>
      <w:r>
        <w:t>A03 人物与内容创作场景，第2页备选或应用范围示例</w:t>
      </w:r>
    </w:p>
    <w:p>
      <w:r>
        <w:drawing>
          <wp:inline xmlns:a="http://schemas.openxmlformats.org/drawingml/2006/main" xmlns:pic="http://schemas.openxmlformats.org/drawingml/2006/picture">
            <wp:extent cx="551999" cy="827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1999" cy="827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000000"/>
          <w:sz w:val="18"/>
        </w:rPr>
        <w:t xml:space="preserve">　Ron Lach / Pexels</w:t>
        <w:br/>
        <w:t xml:space="preserve">　文件 A03.jpg　1600乘2400像素</w:t>
      </w:r>
    </w:p>
    <w:p>
      <w:pPr>
        <w:spacing w:after="80"/>
      </w:pPr>
      <w:hyperlink r:id="rId18">
        <w:r>
          <w:rPr>
            <w:rFonts w:ascii="Microsoft YaHei" w:eastAsia="Microsoft YaHei"/>
            <w:color w:val="12558A"/>
            <w:sz w:val="18"/>
          </w:rPr>
          <w:t>查看原图与作者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　</w:t>
      </w:r>
      <w:hyperlink r:id="rId14">
        <w:r>
          <w:rPr>
            <w:rFonts w:ascii="Microsoft YaHei" w:eastAsia="Microsoft YaHei"/>
            <w:color w:val="12558A"/>
            <w:sz w:val="18"/>
          </w:rPr>
          <w:t>许可说明</w:t>
        </w:r>
      </w:hyperlink>
    </w:p>
    <w:p>
      <w:pPr>
        <w:pStyle w:val="Heading2"/>
      </w:pPr>
      <w:r>
        <w:t>A04 教学表达场景，备注或应用拓展材料</w:t>
      </w:r>
    </w:p>
    <w:p>
      <w:r>
        <w:drawing>
          <wp:inline xmlns:a="http://schemas.openxmlformats.org/drawingml/2006/main" xmlns:pic="http://schemas.openxmlformats.org/drawingml/2006/picture">
            <wp:extent cx="1241610" cy="827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04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41610" cy="827999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/>
          <w:color w:val="000000"/>
          <w:sz w:val="18"/>
        </w:rPr>
        <w:t xml:space="preserve">　SHVETS production / Pexels</w:t>
        <w:br/>
        <w:t xml:space="preserve">　文件 A04.jpg　1600乘1067像素</w:t>
      </w:r>
    </w:p>
    <w:p>
      <w:pPr>
        <w:spacing w:after="80"/>
      </w:pPr>
      <w:hyperlink r:id="rId20">
        <w:r>
          <w:rPr>
            <w:rFonts w:ascii="Microsoft YaHei" w:eastAsia="Microsoft YaHei"/>
            <w:color w:val="12558A"/>
            <w:sz w:val="18"/>
          </w:rPr>
          <w:t>查看原图与作者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　</w:t>
      </w:r>
      <w:hyperlink r:id="rId14">
        <w:r>
          <w:rPr>
            <w:rFonts w:ascii="Microsoft YaHei" w:eastAsia="Microsoft YaHei"/>
            <w:color w:val="12558A"/>
            <w:sz w:val="18"/>
          </w:rPr>
          <w:t>许可说明</w:t>
        </w:r>
      </w:hyperlink>
    </w:p>
    <w:p>
      <w:r>
        <w:rPr>
          <w:rFonts w:ascii="Microsoft YaHei" w:hAnsi="Microsoft YaHei" w:eastAsia="Microsoft YaHei"/>
          <w:b w:val="0"/>
          <w:color w:val="000000"/>
          <w:sz w:val="18"/>
        </w:rPr>
        <w:t>图片页标明可免费使用；应用时遵循对应平台许可，并避免让人物或品牌看似代言。PPT备注建议记录作者、来源页和许可链接。A02仅提供来源入口，不列为已交付图片。</w:t>
      </w:r>
    </w:p>
    <w:p>
      <w:pPr>
        <w:pStyle w:val="Heading1"/>
        <w:pageBreakBefore/>
      </w:pPr>
      <w:r>
        <w:t>填充顺序与交付检查</w:t>
      </w:r>
    </w:p>
    <w:p>
      <w:pPr>
        <w:pStyle w:val="Heading2"/>
      </w:pPr>
      <w:r>
        <w:t>先填什么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5669"/>
        <w:gridCol w:w="3005"/>
      </w:tblGrid>
      <w:tr>
        <w:trPr>
          <w:cantSplit/>
          <w:tblHeader/>
        </w:trPr>
        <w:tc>
          <w:tcPr>
            <w:tcW w:type="dxa" w:w="964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5669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素材或数据</w:t>
            </w:r>
          </w:p>
        </w:tc>
        <w:tc>
          <w:tcPr>
            <w:tcW w:type="dxa" w:w="3005"/>
            <w:vAlign w:val="center"/>
            <w:shd w:fill="3434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放入位置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整机照片或已确认结构图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封面与第3页主图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566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同一镜头的机构运动与实拍记录</w:t>
            </w:r>
          </w:p>
        </w:tc>
        <w:tc>
          <w:tcPr>
            <w:tcW w:type="dxa" w:w="300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第3页演示与起终幅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自然语言输入和拍摄计划截图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第3页或备注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</w:t>
            </w:r>
          </w:p>
        </w:tc>
        <w:tc>
          <w:tcPr>
            <w:tcW w:type="dxa" w:w="5669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最新模块完成状态与异常处理记录</w:t>
            </w:r>
          </w:p>
        </w:tc>
        <w:tc>
          <w:tcPr>
            <w:tcW w:type="dxa" w:w="3005"/>
            <w:vAlign w:val="center"/>
            <w:shd w:fill="F3F4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第4页说明与第5页进展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BOM、任务试用反馈与收费选择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</w:tcPr>
          <w:p>
            <w:pPr>
              <w:spacing w:after="0" w:line="276" w:lineRule="auto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第5页和答辩备用材料</w:t>
            </w:r>
          </w:p>
        </w:tc>
      </w:tr>
    </w:tbl>
    <w:p>
      <w:pPr>
        <w:spacing w:after="20"/>
      </w:pPr>
    </w:p>
    <w:p>
      <w:pPr>
        <w:pStyle w:val="Heading2"/>
      </w:pPr>
      <w:r>
        <w:t>若压缩为四页</w:t>
      </w:r>
    </w:p>
    <w:p>
      <w:r>
        <w:rPr>
          <w:rFonts w:ascii="Microsoft YaHei" w:hAnsi="Microsoft YaHei" w:eastAsia="Microsoft YaHei"/>
          <w:b w:val="0"/>
          <w:color w:val="000000"/>
        </w:rPr>
        <w:t>保留封面、市场痛点、商业规划，将解决思路与技术方案合并为一页：左侧产品图加三步使用流程，右侧精简架构图。合并页去掉起终幅截图，视频单独演示；不增加目录或感谢页。</w:t>
      </w:r>
    </w:p>
    <w:p>
      <w:pPr>
        <w:pStyle w:val="Heading2"/>
      </w:pPr>
      <w:r>
        <w:t>最终检查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内容</w:t>
      </w:r>
      <w:r>
        <w:rPr>
          <w:rFonts w:ascii="Microsoft YaHei" w:hAnsi="Microsoft YaHei" w:eastAsia="Microsoft YaHei"/>
          <w:color w:val="000000"/>
        </w:rPr>
        <w:t xml:space="preserve">　总共五页；四个内容主题齐全；术语统一；状态标注与证据一致。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版式</w:t>
      </w:r>
      <w:r>
        <w:rPr>
          <w:rFonts w:ascii="Microsoft YaHei" w:hAnsi="Microsoft YaHei" w:eastAsia="Microsoft YaHei"/>
          <w:color w:val="000000"/>
        </w:rPr>
        <w:t xml:space="preserve">　逐页检查文字重叠、边缘裁切、图形变形和投影可读性。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编辑</w:t>
      </w:r>
      <w:r>
        <w:rPr>
          <w:rFonts w:ascii="Microsoft YaHei" w:hAnsi="Microsoft YaHei" w:eastAsia="Microsoft YaHei"/>
          <w:color w:val="000000"/>
        </w:rPr>
        <w:t xml:space="preserve">　标题、正文和架构标签可编辑；媒体路径与播放方式在演示设备上验证。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事实</w:t>
      </w:r>
      <w:r>
        <w:rPr>
          <w:rFonts w:ascii="Microsoft YaHei" w:hAnsi="Microsoft YaHei" w:eastAsia="Microsoft YaHei"/>
          <w:color w:val="000000"/>
        </w:rPr>
        <w:t xml:space="preserve">　市场数字有时间和出处；没有虚构测试、售价、合作或订单。</w:t>
      </w:r>
    </w:p>
    <w:p>
      <w:pPr>
        <w:ind w:left="159" w:hanging="159"/>
      </w:pPr>
      <w:r>
        <w:rPr>
          <w:rFonts w:ascii="Microsoft YaHei" w:hAnsi="Microsoft YaHei" w:eastAsia="Microsoft YaHei"/>
          <w:color w:val="000000"/>
        </w:rPr>
        <w:t xml:space="preserve">• </w:t>
      </w:r>
      <w:r>
        <w:rPr>
          <w:rFonts w:ascii="Microsoft YaHei" w:hAnsi="Microsoft YaHei" w:eastAsia="Microsoft YaHei"/>
          <w:b/>
          <w:color w:val="000000"/>
        </w:rPr>
        <w:t>文件</w:t>
      </w:r>
      <w:r>
        <w:rPr>
          <w:rFonts w:ascii="Microsoft YaHei" w:hAnsi="Microsoft YaHei" w:eastAsia="Microsoft YaHei"/>
          <w:color w:val="000000"/>
        </w:rPr>
        <w:t xml:space="preserve">　另存新文件；保留原模板。现有重要文件需先备份再改。</w:t>
      </w:r>
    </w:p>
    <w:p>
      <w:pPr>
        <w:pStyle w:val="Heading2"/>
      </w:pPr>
      <w:r>
        <w:t>演示节奏与待填字段</w:t>
      </w:r>
    </w:p>
    <w:p>
      <w:r>
        <w:rPr>
          <w:rFonts w:ascii="Microsoft YaHei" w:hAnsi="Microsoft YaHei" w:eastAsia="Microsoft YaHei"/>
          <w:b w:val="0"/>
          <w:color w:val="000000"/>
        </w:rPr>
        <w:t>暂按三分钟表达分配：封面20秒、市场35秒、解决45秒、技术55秒、商业25秒。此为内容节奏建议，比赛正式时长另行确认。待填字段为团队名、设备主图、实拍结果和最新进展。</w:t>
      </w:r>
    </w:p>
    <w:p>
      <w:pPr>
        <w:pStyle w:val="Heading2"/>
      </w:pPr>
      <w:r>
        <w:t>资料查阅</w:t>
      </w:r>
    </w:p>
    <w:p>
      <w:hyperlink r:id="rId21">
        <w:r>
          <w:rPr>
            <w:rFonts w:ascii="Microsoft YaHei" w:eastAsia="Microsoft YaHei"/>
            <w:color w:val="12558A"/>
            <w:sz w:val="18"/>
          </w:rPr>
          <w:t>赛事交付与评审重点</w:t>
        </w:r>
      </w:hyperlink>
      <w:r>
        <w:rPr>
          <w:rFonts w:ascii="Microsoft YaHei" w:hAnsi="Microsoft YaHei" w:eastAsia="Microsoft YaHei"/>
          <w:color w:val="000000"/>
          <w:sz w:val="18"/>
        </w:rPr>
        <w:t xml:space="preserve">　</w:t>
      </w:r>
      <w:hyperlink r:id="rId22">
        <w:r>
          <w:rPr>
            <w:rFonts w:ascii="Microsoft YaHei" w:eastAsia="Microsoft YaHei"/>
            <w:color w:val="12558A"/>
            <w:sz w:val="18"/>
          </w:rPr>
          <w:t>市场背景原始报告</w:t>
        </w:r>
      </w:hyperlink>
    </w:p>
    <w:p>
      <w:r>
        <w:rPr>
          <w:rFonts w:ascii="Microsoft YaHei" w:hAnsi="Microsoft YaHei" w:eastAsia="Microsoft YaHei"/>
          <w:b w:val="0"/>
          <w:color w:val="000000"/>
          <w:sz w:val="18"/>
        </w:rPr>
        <w:t>其余技术与产品资料的编号、用途和完整链接见配套内容文档。模板参考页已从本地PPT只读导出；实际套版后仍需逐页渲染检查，错位无法判断时再补页面截图。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8"/>
      </w:rPr>
      <w:t xml:space="preserve">第 </w:t>
    </w:r>
    <w:fldSimple w:instr="PAGE"/>
    <w:r>
      <w:rPr>
        <w:rFonts w:ascii="Microsoft YaHei" w:hAnsi="Microsoft YaHei" w:eastAsia="Microsoft YaHei"/>
        <w:color w:val="666666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88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88" w:lineRule="auto"/>
    </w:pPr>
    <w:rPr>
      <w:rFonts w:asciiTheme="majorHAnsi" w:eastAsiaTheme="majorEastAsia" w:hAnsiTheme="majorHAnsi" w:cstheme="majorBidi" w:ascii="Microsoft YaHei" w:hAnsi="Microsoft YaHei" w:eastAsia="Microsoft YaHei"/>
      <w:i w:val="0"/>
      <w:iCs w:val="0"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hyperlink" Target="https://www.pexels.com/photo/smartphone-on-tripod-13929769/" TargetMode="External"/><Relationship Id="rId14" Type="http://schemas.openxmlformats.org/officeDocument/2006/relationships/hyperlink" Target="https://www.pexels.com/license/" TargetMode="External"/><Relationship Id="rId15" Type="http://schemas.openxmlformats.org/officeDocument/2006/relationships/hyperlink" Target="https://unsplash.com/photos/man-setting-up-studio-lighting-for-product-photography-beHPut9RwUM" TargetMode="External"/><Relationship Id="rId16" Type="http://schemas.openxmlformats.org/officeDocument/2006/relationships/hyperlink" Target="https://unsplash.com/license" TargetMode="External"/><Relationship Id="rId17" Type="http://schemas.openxmlformats.org/officeDocument/2006/relationships/image" Target="media/image4.jpg"/><Relationship Id="rId18" Type="http://schemas.openxmlformats.org/officeDocument/2006/relationships/hyperlink" Target="https://www.pexels.com/photo/a-man-recording-himself-using-his-phone-8359957/" TargetMode="External"/><Relationship Id="rId19" Type="http://schemas.openxmlformats.org/officeDocument/2006/relationships/image" Target="media/image5.jpg"/><Relationship Id="rId20" Type="http://schemas.openxmlformats.org/officeDocument/2006/relationships/hyperlink" Target="https://www.pexels.com/photo/woman-talking-to-camera-while-standing-in-classroom-during-online-lessons-7516387/" TargetMode="External"/><Relationship Id="rId21" Type="http://schemas.openxmlformats.org/officeDocument/2006/relationships/hyperlink" Target="https://xihack.com/" TargetMode="External"/><Relationship Id="rId22" Type="http://schemas.openxmlformats.org/officeDocument/2006/relationships/hyperlink" Target="https://www.cnnic.net.cn/NMediaFile/2026/0304/MAIN1772588317069TUXN3827X8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智能摄影机器人页面内容规划</dc:title>
  <dc:subject>五页PPT版式与素材安排</dc:subject>
  <dc:creator/>
  <cp:keywords>西客松,摄影机器人,AI硬件,比赛PPT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