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36"/>
        </w:rPr>
        <w:t>7주차 산출물</w:t>
      </w:r>
    </w:p>
    <w:p>
      <w:pPr>
        <w:jc w:val="center"/>
      </w:pPr>
      <w:r>
        <w:rPr>
          <w:sz w:val="22"/>
        </w:rPr>
        <w:t>데이터 수집 체크리스트 및 윤리 체크리스트(제출용 한국어 버전)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873"/>
        <w:gridCol w:w="4873"/>
      </w:tblGrid>
      <w:tr>
        <w:tc>
          <w:tcPr>
            <w:tcW w:w="4873" w:type="dxa"/>
            <w:shd w:val="clear" w:color="auto" w:fill="D9EAF7"/>
            <w:vAlign w:val="center"/>
          </w:tcPr>
          <w:p>
            <w:r>
              <w:rPr>
                <w:b/>
                <w:sz w:val="21"/>
              </w:rPr>
              <w:t>논문 제목</w:t>
            </w:r>
          </w:p>
        </w:tc>
        <w:tc>
          <w:tcPr>
            <w:tcW w:w="4873" w:type="dxa"/>
            <w:vAlign w:val="center"/>
          </w:tcPr>
          <w:p>
            <w:r>
              <w:rPr>
                <w:sz w:val="21"/>
              </w:rPr>
              <w:t>인공지능 기반 스마트 계약 프로젝트 자동화 악성 탐지 기술</w:t>
            </w:r>
          </w:p>
        </w:tc>
      </w:tr>
      <w:tr>
        <w:tc>
          <w:tcPr>
            <w:tcW w:w="4873" w:type="dxa"/>
            <w:shd w:val="clear" w:color="auto" w:fill="D9EAF7"/>
            <w:vAlign w:val="center"/>
          </w:tcPr>
          <w:p>
            <w:r>
              <w:rPr>
                <w:b/>
                <w:sz w:val="21"/>
              </w:rPr>
              <w:t>작성 목적</w:t>
            </w:r>
          </w:p>
        </w:tc>
        <w:tc>
          <w:tcPr>
            <w:tcW w:w="4873" w:type="dxa"/>
            <w:vAlign w:val="center"/>
          </w:tcPr>
          <w:p>
            <w:r>
              <w:rPr>
                <w:sz w:val="21"/>
              </w:rPr>
              <w:t>7주차 과제 제출용 문서</w:t>
            </w:r>
          </w:p>
        </w:tc>
      </w:tr>
      <w:tr>
        <w:tc>
          <w:tcPr>
            <w:tcW w:w="4873" w:type="dxa"/>
            <w:shd w:val="clear" w:color="auto" w:fill="D9EAF7"/>
            <w:vAlign w:val="center"/>
          </w:tcPr>
          <w:p>
            <w:r>
              <w:rPr>
                <w:b/>
                <w:sz w:val="21"/>
              </w:rPr>
              <w:t>작성 기준</w:t>
            </w:r>
          </w:p>
        </w:tc>
        <w:tc>
          <w:tcPr>
            <w:tcW w:w="4873" w:type="dxa"/>
            <w:vAlign w:val="center"/>
          </w:tcPr>
          <w:p>
            <w:r>
              <w:rPr>
                <w:sz w:val="21"/>
              </w:rPr>
              <w:t>제공된 7주차 예시 형식과 논문 내용 기반으로 작성</w:t>
            </w:r>
          </w:p>
        </w:tc>
      </w:tr>
      <w:tr>
        <w:tc>
          <w:tcPr>
            <w:tcW w:w="4873" w:type="dxa"/>
            <w:shd w:val="clear" w:color="auto" w:fill="D9EAF7"/>
            <w:vAlign w:val="center"/>
          </w:tcPr>
          <w:p>
            <w:r>
              <w:rPr>
                <w:b/>
                <w:sz w:val="21"/>
              </w:rPr>
              <w:t>비고</w:t>
            </w:r>
          </w:p>
        </w:tc>
        <w:tc>
          <w:tcPr>
            <w:tcW w:w="4873" w:type="dxa"/>
            <w:vAlign w:val="center"/>
          </w:tcPr>
          <w:p>
            <w:r>
              <w:rPr>
                <w:sz w:val="21"/>
              </w:rPr>
              <w:t>실험 환경 및 일부 수치 표현은 현재 논문 초안 기준으로 정리함</w:t>
            </w:r>
          </w:p>
        </w:tc>
      </w:tr>
    </w:tbl>
    <w:p/>
    <w:p>
      <w:r>
        <w:rPr>
          <w:b/>
          <w:sz w:val="26"/>
        </w:rPr>
        <w:t>1. 데이터 수집 체크리스트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436"/>
        <w:gridCol w:w="2436"/>
        <w:gridCol w:w="2436"/>
        <w:gridCol w:w="2436"/>
      </w:tblGrid>
      <w:tr>
        <w:tc>
          <w:tcPr>
            <w:tcW w:w="1587" w:type="dxa"/>
            <w:shd w:val="clear" w:color="auto" w:fill="B7DEE8"/>
          </w:tcPr>
          <w:p>
            <w:r>
              <w:rPr>
                <w:b/>
              </w:rPr>
              <w:t>구분</w:t>
            </w:r>
          </w:p>
        </w:tc>
        <w:tc>
          <w:tcPr>
            <w:tcW w:w="2721" w:type="dxa"/>
            <w:shd w:val="clear" w:color="auto" w:fill="B7DEE8"/>
          </w:tcPr>
          <w:p>
            <w:r>
              <w:rPr>
                <w:b/>
              </w:rPr>
              <w:t>점검 항목</w:t>
            </w:r>
          </w:p>
        </w:tc>
        <w:tc>
          <w:tcPr>
            <w:tcW w:w="4876" w:type="dxa"/>
            <w:shd w:val="clear" w:color="auto" w:fill="B7DEE8"/>
          </w:tcPr>
          <w:p>
            <w:r>
              <w:rPr>
                <w:b/>
              </w:rPr>
              <w:t>작성 내용</w:t>
            </w:r>
          </w:p>
        </w:tc>
        <w:tc>
          <w:tcPr>
            <w:tcW w:w="680" w:type="dxa"/>
            <w:shd w:val="clear" w:color="auto" w:fill="B7DEE8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w="1587" w:type="dxa"/>
            <w:vAlign w:val="center"/>
          </w:tcPr>
          <w:p>
            <w:r>
              <w:t>연구 개요</w:t>
            </w:r>
          </w:p>
        </w:tc>
        <w:tc>
          <w:tcPr>
            <w:tcW w:w="2721" w:type="dxa"/>
            <w:vAlign w:val="center"/>
          </w:tcPr>
          <w:p>
            <w:r>
              <w:t>연구에서 수집할 데이터의 목적이 명확한가</w:t>
            </w:r>
          </w:p>
        </w:tc>
        <w:tc>
          <w:tcPr>
            <w:tcW w:w="4876" w:type="dxa"/>
            <w:vAlign w:val="center"/>
          </w:tcPr>
          <w:p>
            <w:r>
              <w:t>이더리움 스마트 계약 프로젝트의 사업 로직을 식별하고 악성 거래를 자동 탐지하기 위해 프로젝트 메타데이터, 거래 호출 경로, 바이트코드 실행 정보, 공격 라벨 데이터를 수집함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데이터 항목</w:t>
            </w:r>
          </w:p>
        </w:tc>
        <w:tc>
          <w:tcPr>
            <w:tcW w:w="2721" w:type="dxa"/>
            <w:vAlign w:val="center"/>
          </w:tcPr>
          <w:p>
            <w:r>
              <w:t>어떤 데이터를 수집하는가</w:t>
            </w:r>
          </w:p>
        </w:tc>
        <w:tc>
          <w:tcPr>
            <w:tcW w:w="4876" w:type="dxa"/>
            <w:vAlign w:val="center"/>
          </w:tcPr>
          <w:p>
            <w:r>
              <w:t>프로젝트명, 프로젝트 카테고리(DEX·Lending·Yield·NFT·Insurance), 계약 주소, 거래 해시, 블록 번호, 호출 깊이, from/to 주소, 함수명, 함수 파라미터 유형, opcode 시퀀스, 상태 변경 정보, 이벤트 로그, 공격 유형 라벨, 분류 결과, 탐지 결과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데이터 유형</w:t>
            </w:r>
          </w:p>
        </w:tc>
        <w:tc>
          <w:tcPr>
            <w:tcW w:w="2721" w:type="dxa"/>
            <w:vAlign w:val="center"/>
          </w:tcPr>
          <w:p>
            <w:r>
              <w:t>정형/반정형/비정형 데이터 구분이 되어 있는가</w:t>
            </w:r>
          </w:p>
        </w:tc>
        <w:tc>
          <w:tcPr>
            <w:tcW w:w="4876" w:type="dxa"/>
            <w:vAlign w:val="center"/>
          </w:tcPr>
          <w:p>
            <w:r>
              <w:t>프로젝트 라벨·블록 번호·탐지 결과는 정형 데이터, 거래 JSON·이벤트 로그는 반정형 데이터, 자연어 설명문은 비정형 데이터로 구분함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수집 대상</w:t>
            </w:r>
          </w:p>
        </w:tc>
        <w:tc>
          <w:tcPr>
            <w:tcW w:w="2721" w:type="dxa"/>
            <w:vAlign w:val="center"/>
          </w:tcPr>
          <w:p>
            <w:r>
              <w:t>어떤 시스템 또는 환경에서 데이터를 수집하는가</w:t>
            </w:r>
          </w:p>
        </w:tc>
        <w:tc>
          <w:tcPr>
            <w:tcW w:w="4876" w:type="dxa"/>
            <w:vAlign w:val="center"/>
          </w:tcPr>
          <w:p>
            <w:r>
              <w:t>이더리움 메인넷 또는 아카이브 노드 환경, RPC 디버깅 환경, 프로젝트별 역사 거래 데이터셋, 공개 라벨링 데이터셋에서 수집함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수집 경로</w:t>
            </w:r>
          </w:p>
        </w:tc>
        <w:tc>
          <w:tcPr>
            <w:tcW w:w="2721" w:type="dxa"/>
            <w:vAlign w:val="center"/>
          </w:tcPr>
          <w:p>
            <w:r>
              <w:t>데이터를 어디서 어떻게 수집하는가</w:t>
            </w:r>
          </w:p>
        </w:tc>
        <w:tc>
          <w:tcPr>
            <w:tcW w:w="4876" w:type="dxa"/>
            <w:vAlign w:val="center"/>
          </w:tcPr>
          <w:p>
            <w:r>
              <w:t>이더리움 RPC(debug_traceTransaction), 거래 추적 결과 JSON, 공개 블록체인 탐색기에서 확인 가능한 프로젝트 정보, 연구용으로 정리한 내부 CSV/JSON 파일에서 수집함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수집 방법</w:t>
            </w:r>
          </w:p>
        </w:tc>
        <w:tc>
          <w:tcPr>
            <w:tcW w:w="2721" w:type="dxa"/>
            <w:vAlign w:val="center"/>
          </w:tcPr>
          <w:p>
            <w:r>
              <w:t>자동 수집인지 수동 수집인지 명확한가</w:t>
            </w:r>
          </w:p>
        </w:tc>
        <w:tc>
          <w:tcPr>
            <w:tcW w:w="4876" w:type="dxa"/>
            <w:vAlign w:val="center"/>
          </w:tcPr>
          <w:p>
            <w:r>
              <w:t>거래 데이터와 opcode 정보는 스크립트를 이용해 자동 수집하고, 프로젝트 카테고리 검수 및 일부 라벨 정리는 수동 확인을 병행함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수집 시점</w:t>
            </w:r>
          </w:p>
        </w:tc>
        <w:tc>
          <w:tcPr>
            <w:tcW w:w="2721" w:type="dxa"/>
            <w:vAlign w:val="center"/>
          </w:tcPr>
          <w:p>
            <w:r>
              <w:t>언제 수집하는가</w:t>
            </w:r>
          </w:p>
        </w:tc>
        <w:tc>
          <w:tcPr>
            <w:tcW w:w="4876" w:type="dxa"/>
            <w:vAlign w:val="center"/>
          </w:tcPr>
          <w:p>
            <w:r>
              <w:t>기존 역사 거래 데이터셋은 실험 시작 전에 일괄 수집하고, 모델 검증용 샘플은 실험 단계별로 추가 수집 및 정리함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수집 범위</w:t>
            </w:r>
          </w:p>
        </w:tc>
        <w:tc>
          <w:tcPr>
            <w:tcW w:w="2721" w:type="dxa"/>
            <w:vAlign w:val="center"/>
          </w:tcPr>
          <w:p>
            <w:r>
              <w:t>수집 범위를 어디까지로 제한하는가</w:t>
            </w:r>
          </w:p>
        </w:tc>
        <w:tc>
          <w:tcPr>
            <w:tcW w:w="4876" w:type="dxa"/>
            <w:vAlign w:val="center"/>
          </w:tcPr>
          <w:p>
            <w:r>
              <w:t>연구 범위는 이더리움 기반 스마트 계약 프로젝트와 그 하위 계약 호출 정보로 한정하며, 개인 신원 확인이 가능한 오프체인 정보는 수집 대상에서 제외함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데이터 양</w:t>
            </w:r>
          </w:p>
        </w:tc>
        <w:tc>
          <w:tcPr>
            <w:tcW w:w="2721" w:type="dxa"/>
            <w:vAlign w:val="center"/>
          </w:tcPr>
          <w:p>
            <w:r>
              <w:t>예상 데이터 규모가 정리되어 있는가</w:t>
            </w:r>
          </w:p>
        </w:tc>
        <w:tc>
          <w:tcPr>
            <w:tcW w:w="4876" w:type="dxa"/>
            <w:vAlign w:val="center"/>
          </w:tcPr>
          <w:p>
            <w:r>
              <w:t>프로젝트 라벨 수만 건, DeFi 관련 주소 수만 건, 역사 거래 및 내부 호출 데이터 대규모 집합, 악성 유형별 학습·검증 샘플을 포함하는 수준으로 관리함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저장 형식</w:t>
            </w:r>
          </w:p>
        </w:tc>
        <w:tc>
          <w:tcPr>
            <w:tcW w:w="2721" w:type="dxa"/>
            <w:vAlign w:val="center"/>
          </w:tcPr>
          <w:p>
            <w:r>
              <w:t>어떤 파일 형식으로 저장하는가</w:t>
            </w:r>
          </w:p>
        </w:tc>
        <w:tc>
          <w:tcPr>
            <w:tcW w:w="4876" w:type="dxa"/>
            <w:vAlign w:val="center"/>
          </w:tcPr>
          <w:p>
            <w:r>
              <w:t>CSV(프로젝트 분류 및 결과 요약), JSON(거래 호출 경로·로그), TXT/MD(실험 메모), PT 또는 모델 체크포인트 파일(학습 결과) 형식으로 저장함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전처리</w:t>
            </w:r>
          </w:p>
        </w:tc>
        <w:tc>
          <w:tcPr>
            <w:tcW w:w="2721" w:type="dxa"/>
            <w:vAlign w:val="center"/>
          </w:tcPr>
          <w:p>
            <w:r>
              <w:t>수집 후 전처리 계획이 있는가</w:t>
            </w:r>
          </w:p>
        </w:tc>
        <w:tc>
          <w:tcPr>
            <w:tcW w:w="4876" w:type="dxa"/>
            <w:vAlign w:val="center"/>
          </w:tcPr>
          <w:p>
            <w:r>
              <w:t>불필요한 opcode 제거, 함수·이벤트 단위 재구성, 호출 트리 생성, 자연어 설명문 생성, 주소/라벨 정규화, 중복 거래 제거를 수행함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품질 점검</w:t>
            </w:r>
          </w:p>
        </w:tc>
        <w:tc>
          <w:tcPr>
            <w:tcW w:w="2721" w:type="dxa"/>
            <w:vAlign w:val="center"/>
          </w:tcPr>
          <w:p>
            <w:r>
              <w:t>데이터 오류 여부를 어떻게 확인하는가</w:t>
            </w:r>
          </w:p>
        </w:tc>
        <w:tc>
          <w:tcPr>
            <w:tcW w:w="4876" w:type="dxa"/>
            <w:vAlign w:val="center"/>
          </w:tcPr>
          <w:p>
            <w:r>
              <w:t>누락 필드, 잘못된 호출 깊이, 중복 거래 해시, 라벨 불일치, JSON 파싱 오류, 비정상 opcode 시퀀스를 점검함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비교대상 데이터</w:t>
            </w:r>
          </w:p>
        </w:tc>
        <w:tc>
          <w:tcPr>
            <w:tcW w:w="2721" w:type="dxa"/>
            <w:vAlign w:val="center"/>
          </w:tcPr>
          <w:p>
            <w:r>
              <w:t>비교 실험용 데이터가 포함되는가</w:t>
            </w:r>
          </w:p>
        </w:tc>
        <w:tc>
          <w:tcPr>
            <w:tcW w:w="4876" w:type="dxa"/>
            <w:vAlign w:val="center"/>
          </w:tcPr>
          <w:p>
            <w:r>
              <w:t>GCN·GAT·SAGE·GIN 분류 결과 비교 데이터와 LSTM·Transformer·Llama2 기반 악성 탐지 비교 실험 데이터를 함께 수집·관리함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재현 가능성</w:t>
            </w:r>
          </w:p>
        </w:tc>
        <w:tc>
          <w:tcPr>
            <w:tcW w:w="2721" w:type="dxa"/>
            <w:vAlign w:val="center"/>
          </w:tcPr>
          <w:p>
            <w:r>
              <w:t>다른 사람이 동일 실험을 재현할 수 있는가</w:t>
            </w:r>
          </w:p>
        </w:tc>
        <w:tc>
          <w:tcPr>
            <w:tcW w:w="4876" w:type="dxa"/>
            <w:vAlign w:val="center"/>
          </w:tcPr>
          <w:p>
            <w:r>
              <w:t>프로젝트 선정 기준, 데이터 수집 기간, 노드 설정, 디버깅 방법, 전처리 규칙, 모델 파라미터, 실험 순서를 별도로 문서화함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접근 권한</w:t>
            </w:r>
          </w:p>
        </w:tc>
        <w:tc>
          <w:tcPr>
            <w:tcW w:w="2721" w:type="dxa"/>
            <w:vAlign w:val="center"/>
          </w:tcPr>
          <w:p>
            <w:r>
              <w:t>누가 데이터에 접근 가능한가</w:t>
            </w:r>
          </w:p>
        </w:tc>
        <w:tc>
          <w:tcPr>
            <w:tcW w:w="4876" w:type="dxa"/>
            <w:vAlign w:val="center"/>
          </w:tcPr>
          <w:p>
            <w:r>
              <w:t>연구자 본인 중심으로 접근하고, 제출용 데이터와 학습용 원본 데이터는 폴더를 분리하여 관리함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보관 위치</w:t>
            </w:r>
          </w:p>
        </w:tc>
        <w:tc>
          <w:tcPr>
            <w:tcW w:w="2721" w:type="dxa"/>
            <w:vAlign w:val="center"/>
          </w:tcPr>
          <w:p>
            <w:r>
              <w:t>데이터를 어디에 저장하는가</w:t>
            </w:r>
          </w:p>
        </w:tc>
        <w:tc>
          <w:tcPr>
            <w:tcW w:w="4876" w:type="dxa"/>
            <w:vAlign w:val="center"/>
          </w:tcPr>
          <w:p>
            <w:r>
              <w:t>연구용 PC의 암호화 폴더와 백업 저장소에 보관하며, 제출용 문서는 별도 버전 폴더에 저장함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백업 계획</w:t>
            </w:r>
          </w:p>
        </w:tc>
        <w:tc>
          <w:tcPr>
            <w:tcW w:w="2721" w:type="dxa"/>
            <w:vAlign w:val="center"/>
          </w:tcPr>
          <w:p>
            <w:r>
              <w:t>백업 계획이 있는가</w:t>
            </w:r>
          </w:p>
        </w:tc>
        <w:tc>
          <w:tcPr>
            <w:tcW w:w="4876" w:type="dxa"/>
            <w:vAlign w:val="center"/>
          </w:tcPr>
          <w:p>
            <w:r>
              <w:t>원본 데이터, 전처리 데이터, 학습 결과를 주기적으로 백업하고 버전명을 포함하여 관리함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폐기 계획</w:t>
            </w:r>
          </w:p>
        </w:tc>
        <w:tc>
          <w:tcPr>
            <w:tcW w:w="2721" w:type="dxa"/>
            <w:vAlign w:val="center"/>
          </w:tcPr>
          <w:p>
            <w:r>
              <w:t>연구 종료 후 데이터 폐기 계획이 있는가</w:t>
            </w:r>
          </w:p>
        </w:tc>
        <w:tc>
          <w:tcPr>
            <w:tcW w:w="4876" w:type="dxa"/>
            <w:vAlign w:val="center"/>
          </w:tcPr>
          <w:p>
            <w:r>
              <w:t>불필요한 중간 산출물과 임시 로그는 논문 완성 후 정리하고, 재현에 필요한 최종 데이터와 코드만 보관함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유의사항</w:t>
            </w:r>
          </w:p>
        </w:tc>
        <w:tc>
          <w:tcPr>
            <w:tcW w:w="2721" w:type="dxa"/>
            <w:vAlign w:val="center"/>
          </w:tcPr>
          <w:p>
            <w:r>
              <w:t>수집 시 특별히 주의할 점이 있는가</w:t>
            </w:r>
          </w:p>
        </w:tc>
        <w:tc>
          <w:tcPr>
            <w:tcW w:w="4876" w:type="dxa"/>
            <w:vAlign w:val="center"/>
          </w:tcPr>
          <w:p>
            <w:r>
              <w:t>실제 사용자 식별정보, 개인키, 인증 토큰, 비공개 기업 내부 데이터는 수집하거나 저장하지 않으며 공개적이고 연구 정당성이 있는 정보만 활용함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</w:tbl>
    <w:p/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r>
        <w:rPr>
          <w:b/>
          <w:sz w:val="26"/>
        </w:rPr>
        <w:t>2. 윤리 체크리스트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436"/>
        <w:gridCol w:w="2436"/>
        <w:gridCol w:w="2436"/>
        <w:gridCol w:w="2436"/>
      </w:tblGrid>
      <w:tr>
        <w:tc>
          <w:tcPr>
            <w:tcW w:w="1587" w:type="dxa"/>
            <w:shd w:val="clear" w:color="auto" w:fill="B7DEE8"/>
          </w:tcPr>
          <w:p>
            <w:r>
              <w:rPr>
                <w:b/>
              </w:rPr>
              <w:t>구분</w:t>
            </w:r>
          </w:p>
        </w:tc>
        <w:tc>
          <w:tcPr>
            <w:tcW w:w="2721" w:type="dxa"/>
            <w:shd w:val="clear" w:color="auto" w:fill="B7DEE8"/>
          </w:tcPr>
          <w:p>
            <w:r>
              <w:rPr>
                <w:b/>
              </w:rPr>
              <w:t>점검 항목</w:t>
            </w:r>
          </w:p>
        </w:tc>
        <w:tc>
          <w:tcPr>
            <w:tcW w:w="4876" w:type="dxa"/>
            <w:shd w:val="clear" w:color="auto" w:fill="B7DEE8"/>
          </w:tcPr>
          <w:p>
            <w:r>
              <w:rPr>
                <w:b/>
              </w:rPr>
              <w:t>작성 내용</w:t>
            </w:r>
          </w:p>
        </w:tc>
        <w:tc>
          <w:tcPr>
            <w:tcW w:w="680" w:type="dxa"/>
            <w:shd w:val="clear" w:color="auto" w:fill="B7DEE8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w="1587" w:type="dxa"/>
            <w:vAlign w:val="center"/>
          </w:tcPr>
          <w:p>
            <w:r>
              <w:t>개인정보</w:t>
            </w:r>
          </w:p>
        </w:tc>
        <w:tc>
          <w:tcPr>
            <w:tcW w:w="2721" w:type="dxa"/>
            <w:vAlign w:val="center"/>
          </w:tcPr>
          <w:p>
            <w:r>
              <w:t>수집 데이터에 개인정보가 포함되는가</w:t>
            </w:r>
          </w:p>
        </w:tc>
        <w:tc>
          <w:tcPr>
            <w:tcW w:w="4876" w:type="dxa"/>
            <w:vAlign w:val="center"/>
          </w:tcPr>
          <w:p>
            <w:r>
              <w:t>연구 데이터는 온체인 거래 및 공개 프로젝트 정보 중심이며, 자연인의 이름·연락처 등 직접적 개인정보는 포함하지 않음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식별정보</w:t>
            </w:r>
          </w:p>
        </w:tc>
        <w:tc>
          <w:tcPr>
            <w:tcW w:w="2721" w:type="dxa"/>
            <w:vAlign w:val="center"/>
          </w:tcPr>
          <w:p>
            <w:r>
              <w:t>사용자/장비/위치 식별정보가 포함되는가</w:t>
            </w:r>
          </w:p>
        </w:tc>
        <w:tc>
          <w:tcPr>
            <w:tcW w:w="4876" w:type="dxa"/>
            <w:vAlign w:val="center"/>
          </w:tcPr>
          <w:p>
            <w:r>
              <w:t>지갑 주소 자체는 연구 분석 대상이 될 수 있으나, 특정 개인을 식별하기 위한 추가 결합정보는 수집하지 않으며 실명 연계 분석도 수행하지 않음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기업기밀</w:t>
            </w:r>
          </w:p>
        </w:tc>
        <w:tc>
          <w:tcPr>
            <w:tcW w:w="2721" w:type="dxa"/>
            <w:vAlign w:val="center"/>
          </w:tcPr>
          <w:p>
            <w:r>
              <w:t>기업 내부 시스템 정보나 기밀이 포함되는가</w:t>
            </w:r>
          </w:p>
        </w:tc>
        <w:tc>
          <w:tcPr>
            <w:tcW w:w="4876" w:type="dxa"/>
            <w:vAlign w:val="center"/>
          </w:tcPr>
          <w:p>
            <w:r>
              <w:t>공개 블록체인 상의 거래와 공개 가능한 프로젝트 정보만 활용하며, 비공개 기업 내부 로그나 운영 문서는 사용하지 않음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민감정보</w:t>
            </w:r>
          </w:p>
        </w:tc>
        <w:tc>
          <w:tcPr>
            <w:tcW w:w="2721" w:type="dxa"/>
            <w:vAlign w:val="center"/>
          </w:tcPr>
          <w:p>
            <w:r>
              <w:t>보안상 민감한 설정값이나 키 정보가 포함되는가</w:t>
            </w:r>
          </w:p>
        </w:tc>
        <w:tc>
          <w:tcPr>
            <w:tcW w:w="4876" w:type="dxa"/>
            <w:vAlign w:val="center"/>
          </w:tcPr>
          <w:p>
            <w:r>
              <w:t>개인키, 시드구문, 인증 토큰, 관리자 계정정보 등은 절대 저장하지 않으며 연구 데이터셋에서도 제외함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데이터 출처 적절성</w:t>
            </w:r>
          </w:p>
        </w:tc>
        <w:tc>
          <w:tcPr>
            <w:tcW w:w="2721" w:type="dxa"/>
            <w:vAlign w:val="center"/>
          </w:tcPr>
          <w:p>
            <w:r>
              <w:t>데이터 수집 출처가 합법적이고 정당한가</w:t>
            </w:r>
          </w:p>
        </w:tc>
        <w:tc>
          <w:tcPr>
            <w:tcW w:w="4876" w:type="dxa"/>
            <w:vAlign w:val="center"/>
          </w:tcPr>
          <w:p>
            <w:r>
              <w:t>공개 블록체인 데이터, 공개 API, 연구자가 직접 생성한 실험용 파생 데이터만 사용하여 데이터 출처의 정당성을 확보함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동의 필요 여부</w:t>
            </w:r>
          </w:p>
        </w:tc>
        <w:tc>
          <w:tcPr>
            <w:tcW w:w="2721" w:type="dxa"/>
            <w:vAlign w:val="center"/>
          </w:tcPr>
          <w:p>
            <w:r>
              <w:t>사람 대상 데이터 수집 또는 동의가 필요한가</w:t>
            </w:r>
          </w:p>
        </w:tc>
        <w:tc>
          <w:tcPr>
            <w:tcW w:w="4876" w:type="dxa"/>
            <w:vAlign w:val="center"/>
          </w:tcPr>
          <w:p>
            <w:r>
              <w:t>사람을 직접 대상으로 한 설문·인터뷰 연구가 아니므로 일반적인 의미의 참여자 동의는 필요하지 않음. 다만 기관 기준은 지도교수와 함께 재확인함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IRB 검토 필요성</w:t>
            </w:r>
          </w:p>
        </w:tc>
        <w:tc>
          <w:tcPr>
            <w:tcW w:w="2721" w:type="dxa"/>
            <w:vAlign w:val="center"/>
          </w:tcPr>
          <w:p>
            <w:r>
              <w:t>기관생명윤리위원회(IRB) 검토 대상인가</w:t>
            </w:r>
          </w:p>
        </w:tc>
        <w:tc>
          <w:tcPr>
            <w:tcW w:w="4876" w:type="dxa"/>
            <w:vAlign w:val="center"/>
          </w:tcPr>
          <w:p>
            <w:r>
              <w:t>현재 계획상 비식별 공개 데이터 기반 공학 연구로 판단되나, 학교 지침에 따라 필요 시 사전 확인을 진행함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익명화</w:t>
            </w:r>
          </w:p>
        </w:tc>
        <w:tc>
          <w:tcPr>
            <w:tcW w:w="2721" w:type="dxa"/>
            <w:vAlign w:val="center"/>
          </w:tcPr>
          <w:p>
            <w:r>
              <w:t>민감정보가 있을 경우 익명화 방안이 있는가</w:t>
            </w:r>
          </w:p>
        </w:tc>
        <w:tc>
          <w:tcPr>
            <w:tcW w:w="4876" w:type="dxa"/>
            <w:vAlign w:val="center"/>
          </w:tcPr>
          <w:p>
            <w:r>
              <w:t>제출 문서에는 개인 또는 특정 조직을 재식별할 수 있는 부가 정보를 배제하고, 필요한 경우 주소는 예시 형태로 축약 표기함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보안관리</w:t>
            </w:r>
          </w:p>
        </w:tc>
        <w:tc>
          <w:tcPr>
            <w:tcW w:w="2721" w:type="dxa"/>
            <w:vAlign w:val="center"/>
          </w:tcPr>
          <w:p>
            <w:r>
              <w:t>수집 데이터 접근 통제가 이루어지는가</w:t>
            </w:r>
          </w:p>
        </w:tc>
        <w:tc>
          <w:tcPr>
            <w:tcW w:w="4876" w:type="dxa"/>
            <w:vAlign w:val="center"/>
          </w:tcPr>
          <w:p>
            <w:r>
              <w:t>원본 데이터와 결과 파일은 분리 저장하고, 연구 폴더 접근 권한을 제한하며 백업 파일도 동일 기준으로 관리함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데이터 공유</w:t>
            </w:r>
          </w:p>
        </w:tc>
        <w:tc>
          <w:tcPr>
            <w:tcW w:w="2721" w:type="dxa"/>
            <w:vAlign w:val="center"/>
          </w:tcPr>
          <w:p>
            <w:r>
              <w:t>외부와 데이터를 공유할 계획이 있는가</w:t>
            </w:r>
          </w:p>
        </w:tc>
        <w:tc>
          <w:tcPr>
            <w:tcW w:w="4876" w:type="dxa"/>
            <w:vAlign w:val="center"/>
          </w:tcPr>
          <w:p>
            <w:r>
              <w:t>원본 대규모 거래 데이터 전체를 외부 공유하기보다, 논문에는 재현 가능한 범위의 요약 결과·예시·절차 중심으로 제시함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저작권</w:t>
            </w:r>
          </w:p>
        </w:tc>
        <w:tc>
          <w:tcPr>
            <w:tcW w:w="2721" w:type="dxa"/>
            <w:vAlign w:val="center"/>
          </w:tcPr>
          <w:p>
            <w:r>
              <w:t>논문, 그림, 표, 코드 사용 시 출처를 밝히는가</w:t>
            </w:r>
          </w:p>
        </w:tc>
        <w:tc>
          <w:tcPr>
            <w:tcW w:w="4876" w:type="dxa"/>
            <w:vAlign w:val="center"/>
          </w:tcPr>
          <w:p>
            <w:r>
              <w:t>관련 연구, 도구, 공개 데이터셋, 그림·표 재사용 시 반드시 출처를 표기하고 무단 복제는 하지 않음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표절 예방</w:t>
            </w:r>
          </w:p>
        </w:tc>
        <w:tc>
          <w:tcPr>
            <w:tcW w:w="2721" w:type="dxa"/>
            <w:vAlign w:val="center"/>
          </w:tcPr>
          <w:p>
            <w:r>
              <w:t>문장·구조·아이디어의 표절을 방지하는가</w:t>
            </w:r>
          </w:p>
        </w:tc>
        <w:tc>
          <w:tcPr>
            <w:tcW w:w="4876" w:type="dxa"/>
            <w:vAlign w:val="center"/>
          </w:tcPr>
          <w:p>
            <w:r>
              <w:t>선행연구 문장을 그대로 복사하지 않고 직접 재서술하며, 최종 제출 전 표절 검토를 수행함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AI 사용</w:t>
            </w:r>
          </w:p>
        </w:tc>
        <w:tc>
          <w:tcPr>
            <w:tcW w:w="2721" w:type="dxa"/>
            <w:vAlign w:val="center"/>
          </w:tcPr>
          <w:p>
            <w:r>
              <w:t>생성형 AI 사용 범위를 명확히 관리하는가</w:t>
            </w:r>
          </w:p>
        </w:tc>
        <w:tc>
          <w:tcPr>
            <w:tcW w:w="4876" w:type="dxa"/>
            <w:vAlign w:val="center"/>
          </w:tcPr>
          <w:p>
            <w:r>
              <w:t>AI는 초안 정리, 번역, 문장 교정 보조 수준으로만 사용하고, 연구 설계·분석·결론의 최종 책임은 연구자 본인이 부담함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결과 왜곡 방지</w:t>
            </w:r>
          </w:p>
        </w:tc>
        <w:tc>
          <w:tcPr>
            <w:tcW w:w="2721" w:type="dxa"/>
            <w:vAlign w:val="center"/>
          </w:tcPr>
          <w:p>
            <w:r>
              <w:t>불리한 결과를 누락하거나 왜곡할 가능성이 있는가</w:t>
            </w:r>
          </w:p>
        </w:tc>
        <w:tc>
          <w:tcPr>
            <w:tcW w:w="4876" w:type="dxa"/>
            <w:vAlign w:val="center"/>
          </w:tcPr>
          <w:p>
            <w:r>
              <w:t>비교 실험에서 성능이 낮은 결과도 함께 기록하고, 데이터 조건과 한계를 명확히 기술하여 결과 왜곡을 방지함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재현성과 투명성</w:t>
            </w:r>
          </w:p>
        </w:tc>
        <w:tc>
          <w:tcPr>
            <w:tcW w:w="2721" w:type="dxa"/>
            <w:vAlign w:val="center"/>
          </w:tcPr>
          <w:p>
            <w:r>
              <w:t>다른 연구자가 결과를 이해·검증할 수 있는가</w:t>
            </w:r>
          </w:p>
        </w:tc>
        <w:tc>
          <w:tcPr>
            <w:tcW w:w="4876" w:type="dxa"/>
            <w:vAlign w:val="center"/>
          </w:tcPr>
          <w:p>
            <w:r>
              <w:t>데이터 수집 절차, 전처리 규칙, 모델 구조, 평가 지표, 실험 환경을 문서화하여 연구 투명성을 확보함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보안 악용 가능성</w:t>
            </w:r>
          </w:p>
        </w:tc>
        <w:tc>
          <w:tcPr>
            <w:tcW w:w="2721" w:type="dxa"/>
            <w:vAlign w:val="center"/>
          </w:tcPr>
          <w:p>
            <w:r>
              <w:t>연구 내용이 실제 공격에 악용될 가능성이 있는가</w:t>
            </w:r>
          </w:p>
        </w:tc>
        <w:tc>
          <w:tcPr>
            <w:tcW w:w="4876" w:type="dxa"/>
            <w:vAlign w:val="center"/>
          </w:tcPr>
          <w:p>
            <w:r>
              <w:t>공격 재현 내용은 방어 연구 목적 범위에서만 기술하고, 실제 시스템 악용에 바로 활용될 세부 실행 정보는 과도하게 공개하지 않음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책임성</w:t>
            </w:r>
          </w:p>
        </w:tc>
        <w:tc>
          <w:tcPr>
            <w:tcW w:w="2721" w:type="dxa"/>
            <w:vAlign w:val="center"/>
          </w:tcPr>
          <w:p>
            <w:r>
              <w:t>최종 제출물의 책임 주체가 명확한가</w:t>
            </w:r>
          </w:p>
        </w:tc>
        <w:tc>
          <w:tcPr>
            <w:tcW w:w="4876" w:type="dxa"/>
            <w:vAlign w:val="center"/>
          </w:tcPr>
          <w:p>
            <w:r>
              <w:t>모든 문장, 분석, 번역, 결론은 연구자 본인이 최종 검토 후 제출함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</w:tbl>
    <w:p/>
    <w:p>
      <w:r>
        <w:rPr>
          <w:b/>
          <w:sz w:val="24"/>
        </w:rPr>
        <w:t>지도교수에게 확인할 사항</w:t>
      </w:r>
    </w:p>
    <w:p>
      <w:pPr>
        <w:pStyle w:val="ListBullet"/>
      </w:pPr>
      <w:r>
        <w:t>현재 연구가 학교 기준상 IRB 비대상으로 처리 가능한지 확인</w:t>
      </w:r>
    </w:p>
    <w:p>
      <w:pPr>
        <w:pStyle w:val="ListBullet"/>
      </w:pPr>
      <w:r>
        <w:t>공개 온체인 주소를 논문 본문에 어느 수준까지 직접 표기할 수 있는지 확인</w:t>
      </w:r>
    </w:p>
    <w:p>
      <w:pPr>
        <w:pStyle w:val="ListBullet"/>
      </w:pPr>
      <w:r>
        <w:t>제출용 논문에서 공격 사례 설명의 상세 수준을 어디까지 허용할지 확인</w:t>
      </w:r>
    </w:p>
    <w:p/>
    <w:p>
      <w:r>
        <w:rPr>
          <w:b/>
          <w:sz w:val="24"/>
        </w:rPr>
        <w:t>지금 단계에서 빠뜨리기 쉬운 항목</w:t>
      </w:r>
    </w:p>
    <w:p>
      <w:pPr>
        <w:pStyle w:val="ListBullet"/>
      </w:pPr>
      <w:r>
        <w:t>원본 데이터·전처리 데이터·모델 결과 파일의 버전 분리 관리</w:t>
      </w:r>
    </w:p>
    <w:p>
      <w:pPr>
        <w:pStyle w:val="ListBullet"/>
      </w:pPr>
      <w:r>
        <w:t>공개 데이터 출처와 수집 일자의 체계적 기록</w:t>
      </w:r>
    </w:p>
    <w:p>
      <w:pPr>
        <w:pStyle w:val="ListBullet"/>
      </w:pPr>
      <w:r>
        <w:t>AI 사용 범위와 사람이 직접 검토한 범위의 명시</w:t>
      </w: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bidi w:val="off"/>
        <w:jc w:val="both"/>
        <w:spacing w:lineRule="auto"/>
        <w:rPr>
          <w:lang/>
          <w:rFonts w:eastAsia="맑은 고딕"/>
          <w:color w:val="000011"/>
          <w:sz w:val="20"/>
          <w:rtl w:val="off"/>
        </w:rPr>
      </w:pPr>
    </w:p>
    <w:p>
      <w:pPr>
        <w:jc w:val="center"/>
      </w:pPr>
      <w:r>
        <w:rPr>
          <w:b/>
          <w:sz w:val="36"/>
        </w:rPr>
        <w:t>第7周产出物</w:t>
      </w:r>
    </w:p>
    <w:p>
      <w:pPr>
        <w:jc w:val="center"/>
      </w:pPr>
      <w:r>
        <w:rPr>
          <w:sz w:val="22"/>
        </w:rPr>
        <w:t>数据收集检查清单与伦理检查清单（中文更新版）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873"/>
        <w:gridCol w:w="4873"/>
      </w:tblGrid>
      <w:tr>
        <w:tc>
          <w:tcPr>
            <w:tcW w:w="4873" w:type="dxa"/>
            <w:shd w:val="clear" w:color="auto" w:fill="D9EAF7"/>
            <w:vAlign w:val="center"/>
          </w:tcPr>
          <w:p>
            <w:r>
              <w:rPr>
                <w:b/>
                <w:sz w:val="21"/>
              </w:rPr>
              <w:t>论文题目</w:t>
            </w:r>
          </w:p>
        </w:tc>
        <w:tc>
          <w:tcPr>
            <w:tcW w:w="4873" w:type="dxa"/>
            <w:vAlign w:val="center"/>
          </w:tcPr>
          <w:p>
            <w:r>
              <w:rPr>
                <w:sz w:val="21"/>
              </w:rPr>
              <w:t>基于人工智能的智能合约项目自动化恶意检测技术</w:t>
            </w:r>
          </w:p>
        </w:tc>
      </w:tr>
      <w:tr>
        <w:tc>
          <w:tcPr>
            <w:tcW w:w="4873" w:type="dxa"/>
            <w:shd w:val="clear" w:color="auto" w:fill="D9EAF7"/>
            <w:vAlign w:val="center"/>
          </w:tcPr>
          <w:p>
            <w:r>
              <w:rPr>
                <w:b/>
                <w:sz w:val="21"/>
              </w:rPr>
              <w:t>文档用途</w:t>
            </w:r>
          </w:p>
        </w:tc>
        <w:tc>
          <w:tcPr>
            <w:tcW w:w="4873" w:type="dxa"/>
            <w:vAlign w:val="center"/>
          </w:tcPr>
          <w:p>
            <w:r>
              <w:rPr>
                <w:sz w:val="21"/>
              </w:rPr>
              <w:t>后续持续修改与更新使用</w:t>
            </w:r>
          </w:p>
        </w:tc>
      </w:tr>
      <w:tr>
        <w:tc>
          <w:tcPr>
            <w:tcW w:w="4873" w:type="dxa"/>
            <w:shd w:val="clear" w:color="auto" w:fill="D9EAF7"/>
            <w:vAlign w:val="center"/>
          </w:tcPr>
          <w:p>
            <w:r>
              <w:rPr>
                <w:b/>
                <w:sz w:val="21"/>
              </w:rPr>
              <w:t>编写依据</w:t>
            </w:r>
          </w:p>
        </w:tc>
        <w:tc>
          <w:tcPr>
            <w:tcW w:w="4873" w:type="dxa"/>
            <w:vAlign w:val="center"/>
          </w:tcPr>
          <w:p>
            <w:r>
              <w:rPr>
                <w:sz w:val="21"/>
              </w:rPr>
              <w:t>第7周示例格式 + 论文现有章节内容</w:t>
            </w:r>
          </w:p>
        </w:tc>
      </w:tr>
      <w:tr>
        <w:tc>
          <w:tcPr>
            <w:tcW w:w="4873" w:type="dxa"/>
            <w:shd w:val="clear" w:color="auto" w:fill="D9EAF7"/>
            <w:vAlign w:val="center"/>
          </w:tcPr>
          <w:p>
            <w:r>
              <w:rPr>
                <w:b/>
                <w:sz w:val="21"/>
              </w:rPr>
              <w:t>备注</w:t>
            </w:r>
          </w:p>
        </w:tc>
        <w:tc>
          <w:tcPr>
            <w:tcW w:w="4873" w:type="dxa"/>
            <w:vAlign w:val="center"/>
          </w:tcPr>
          <w:p>
            <w:r>
              <w:rPr>
                <w:sz w:val="21"/>
              </w:rPr>
              <w:t>实验环境与部分表述依据当前论文草稿整理</w:t>
            </w:r>
          </w:p>
        </w:tc>
      </w:tr>
    </w:tbl>
    <w:p/>
    <w:p>
      <w:r>
        <w:rPr>
          <w:b/>
          <w:sz w:val="26"/>
        </w:rPr>
        <w:t>1. 数据收集检查清单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436"/>
        <w:gridCol w:w="2436"/>
        <w:gridCol w:w="2436"/>
        <w:gridCol w:w="2436"/>
      </w:tblGrid>
      <w:tr>
        <w:tc>
          <w:tcPr>
            <w:tcW w:w="1587" w:type="dxa"/>
            <w:shd w:val="clear" w:color="auto" w:fill="B7DEE8"/>
          </w:tcPr>
          <w:p>
            <w:r>
              <w:rPr>
                <w:b/>
              </w:rPr>
              <w:t>分类</w:t>
            </w:r>
          </w:p>
        </w:tc>
        <w:tc>
          <w:tcPr>
            <w:tcW w:w="2721" w:type="dxa"/>
            <w:shd w:val="clear" w:color="auto" w:fill="B7DEE8"/>
          </w:tcPr>
          <w:p>
            <w:r>
              <w:rPr>
                <w:b/>
              </w:rPr>
              <w:t>检查项目</w:t>
            </w:r>
          </w:p>
        </w:tc>
        <w:tc>
          <w:tcPr>
            <w:tcW w:w="4876" w:type="dxa"/>
            <w:shd w:val="clear" w:color="auto" w:fill="B7DEE8"/>
          </w:tcPr>
          <w:p>
            <w:r>
              <w:rPr>
                <w:b/>
              </w:rPr>
              <w:t>填写内容</w:t>
            </w:r>
          </w:p>
        </w:tc>
        <w:tc>
          <w:tcPr>
            <w:tcW w:w="680" w:type="dxa"/>
            <w:shd w:val="clear" w:color="auto" w:fill="B7DEE8"/>
          </w:tcPr>
          <w:p>
            <w:r>
              <w:rPr>
                <w:b/>
              </w:rPr>
              <w:t>确认</w:t>
            </w:r>
          </w:p>
        </w:tc>
      </w:tr>
      <w:tr>
        <w:tc>
          <w:tcPr>
            <w:tcW w:w="1587" w:type="dxa"/>
            <w:vAlign w:val="center"/>
          </w:tcPr>
          <w:p>
            <w:r>
              <w:t>研究概况</w:t>
            </w:r>
          </w:p>
        </w:tc>
        <w:tc>
          <w:tcPr>
            <w:tcW w:w="2721" w:type="dxa"/>
            <w:vAlign w:val="center"/>
          </w:tcPr>
          <w:p>
            <w:r>
              <w:t>本研究收集数据的目的是否明确</w:t>
            </w:r>
          </w:p>
        </w:tc>
        <w:tc>
          <w:tcPr>
            <w:tcW w:w="4876" w:type="dxa"/>
            <w:vAlign w:val="center"/>
          </w:tcPr>
          <w:p>
            <w:r>
              <w:t>为实现以太坊智能合约项目的业务逻辑识别与恶意交易自动检测，收集项目元数据、交易调用路径、字节码执行信息和攻击标签数据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数据项目</w:t>
            </w:r>
          </w:p>
        </w:tc>
        <w:tc>
          <w:tcPr>
            <w:tcW w:w="2721" w:type="dxa"/>
            <w:vAlign w:val="center"/>
          </w:tcPr>
          <w:p>
            <w:r>
              <w:t>收集哪些数据</w:t>
            </w:r>
          </w:p>
        </w:tc>
        <w:tc>
          <w:tcPr>
            <w:tcW w:w="4876" w:type="dxa"/>
            <w:vAlign w:val="center"/>
          </w:tcPr>
          <w:p>
            <w:r>
              <w:t>项目名称、项目类别（DEX、Lending、Yield、NFT、Insurance）、合约地址、交易哈希、区块号、调用深度、from/to地址、函数名、参数类型、opcode序列、状态变化、事件日志、攻击类型标签、分类结果与检测结果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数据类型</w:t>
            </w:r>
          </w:p>
        </w:tc>
        <w:tc>
          <w:tcPr>
            <w:tcW w:w="2721" w:type="dxa"/>
            <w:vAlign w:val="center"/>
          </w:tcPr>
          <w:p>
            <w:r>
              <w:t>是否区分结构化/半结构化/非结构化数据</w:t>
            </w:r>
          </w:p>
        </w:tc>
        <w:tc>
          <w:tcPr>
            <w:tcW w:w="4876" w:type="dxa"/>
            <w:vAlign w:val="center"/>
          </w:tcPr>
          <w:p>
            <w:r>
              <w:t>项目标签、区块号、检测结果属于结构化数据；交易JSON、事件日志属于半结构化数据；自然语言描述文本属于非结构化数据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收集对象</w:t>
            </w:r>
          </w:p>
        </w:tc>
        <w:tc>
          <w:tcPr>
            <w:tcW w:w="2721" w:type="dxa"/>
            <w:vAlign w:val="center"/>
          </w:tcPr>
          <w:p>
            <w:r>
              <w:t>在什么系统或环境中收集</w:t>
            </w:r>
          </w:p>
        </w:tc>
        <w:tc>
          <w:tcPr>
            <w:tcW w:w="4876" w:type="dxa"/>
            <w:vAlign w:val="center"/>
          </w:tcPr>
          <w:p>
            <w:r>
              <w:t>在以太坊主网或归档节点环境、RPC调试环境、项目历史交易数据集以及公开标签数据集中收集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收集路径</w:t>
            </w:r>
          </w:p>
        </w:tc>
        <w:tc>
          <w:tcPr>
            <w:tcW w:w="2721" w:type="dxa"/>
            <w:vAlign w:val="center"/>
          </w:tcPr>
          <w:p>
            <w:r>
              <w:t>从哪里、以什么方式收集</w:t>
            </w:r>
          </w:p>
        </w:tc>
        <w:tc>
          <w:tcPr>
            <w:tcW w:w="4876" w:type="dxa"/>
            <w:vAlign w:val="center"/>
          </w:tcPr>
          <w:p>
            <w:r>
              <w:t>通过以太坊RPC(debug_traceTransaction)、交易跟踪JSON文件、公开区块链浏览器中的项目信息，以及研究整理的CSV/JSON文件进行收集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收集方法</w:t>
            </w:r>
          </w:p>
        </w:tc>
        <w:tc>
          <w:tcPr>
            <w:tcW w:w="2721" w:type="dxa"/>
            <w:vAlign w:val="center"/>
          </w:tcPr>
          <w:p>
            <w:r>
              <w:t>自动收集还是手动收集</w:t>
            </w:r>
          </w:p>
        </w:tc>
        <w:tc>
          <w:tcPr>
            <w:tcW w:w="4876" w:type="dxa"/>
            <w:vAlign w:val="center"/>
          </w:tcPr>
          <w:p>
            <w:r>
              <w:t>交易数据与opcode信息采用脚本自动收集，项目类别核验与部分标签整理采用人工复核方式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收集时间</w:t>
            </w:r>
          </w:p>
        </w:tc>
        <w:tc>
          <w:tcPr>
            <w:tcW w:w="2721" w:type="dxa"/>
            <w:vAlign w:val="center"/>
          </w:tcPr>
          <w:p>
            <w:r>
              <w:t>何时收集</w:t>
            </w:r>
          </w:p>
        </w:tc>
        <w:tc>
          <w:tcPr>
            <w:tcW w:w="4876" w:type="dxa"/>
            <w:vAlign w:val="center"/>
          </w:tcPr>
          <w:p>
            <w:r>
              <w:t>历史交易数据集在实验开始前批量收集，模型验证样本在实验推进过程中按阶段补充整理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收集范围</w:t>
            </w:r>
          </w:p>
        </w:tc>
        <w:tc>
          <w:tcPr>
            <w:tcW w:w="2721" w:type="dxa"/>
            <w:vAlign w:val="center"/>
          </w:tcPr>
          <w:p>
            <w:r>
              <w:t>收集范围限制到哪里</w:t>
            </w:r>
          </w:p>
        </w:tc>
        <w:tc>
          <w:tcPr>
            <w:tcW w:w="4876" w:type="dxa"/>
            <w:vAlign w:val="center"/>
          </w:tcPr>
          <w:p>
            <w:r>
              <w:t>研究范围限定为以太坊智能合约项目及其下属合约调用信息，不收集可直接识别自然人的链下隐私信息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数据规模</w:t>
            </w:r>
          </w:p>
        </w:tc>
        <w:tc>
          <w:tcPr>
            <w:tcW w:w="2721" w:type="dxa"/>
            <w:vAlign w:val="center"/>
          </w:tcPr>
          <w:p>
            <w:r>
              <w:t>是否预估了数据规模</w:t>
            </w:r>
          </w:p>
        </w:tc>
        <w:tc>
          <w:tcPr>
            <w:tcW w:w="4876" w:type="dxa"/>
            <w:vAlign w:val="center"/>
          </w:tcPr>
          <w:p>
            <w:r>
              <w:t>包含数万条项目标签、数万级DeFi地址、大规模历史交易及内部调用数据，并按攻击类型管理训练与验证样本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存储格式</w:t>
            </w:r>
          </w:p>
        </w:tc>
        <w:tc>
          <w:tcPr>
            <w:tcW w:w="2721" w:type="dxa"/>
            <w:vAlign w:val="center"/>
          </w:tcPr>
          <w:p>
            <w:r>
              <w:t>采用什么文件格式保存</w:t>
            </w:r>
          </w:p>
        </w:tc>
        <w:tc>
          <w:tcPr>
            <w:tcW w:w="4876" w:type="dxa"/>
            <w:vAlign w:val="center"/>
          </w:tcPr>
          <w:p>
            <w:r>
              <w:t>CSV（分类与结果汇总）、JSON（交易调用路径与日志）、TXT/MD（实验记录）、模型检查点文件等格式保存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预处理</w:t>
            </w:r>
          </w:p>
        </w:tc>
        <w:tc>
          <w:tcPr>
            <w:tcW w:w="2721" w:type="dxa"/>
            <w:vAlign w:val="center"/>
          </w:tcPr>
          <w:p>
            <w:r>
              <w:t>是否有收集后的预处理计划</w:t>
            </w:r>
          </w:p>
        </w:tc>
        <w:tc>
          <w:tcPr>
            <w:tcW w:w="4876" w:type="dxa"/>
            <w:vAlign w:val="center"/>
          </w:tcPr>
          <w:p>
            <w:r>
              <w:t>执行无关opcode清洗、函数与事件重构、调用树生成、自然语言描述生成、地址与标签规范化、重复交易去除等处理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质量检查</w:t>
            </w:r>
          </w:p>
        </w:tc>
        <w:tc>
          <w:tcPr>
            <w:tcW w:w="2721" w:type="dxa"/>
            <w:vAlign w:val="center"/>
          </w:tcPr>
          <w:p>
            <w:r>
              <w:t>如何检查数据错误</w:t>
            </w:r>
          </w:p>
        </w:tc>
        <w:tc>
          <w:tcPr>
            <w:tcW w:w="4876" w:type="dxa"/>
            <w:vAlign w:val="center"/>
          </w:tcPr>
          <w:p>
            <w:r>
              <w:t>检查缺失字段、调用深度错误、重复交易哈希、标签不一致、JSON解析失败、异常opcode序列等问题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对比数据</w:t>
            </w:r>
          </w:p>
        </w:tc>
        <w:tc>
          <w:tcPr>
            <w:tcW w:w="2721" w:type="dxa"/>
            <w:vAlign w:val="center"/>
          </w:tcPr>
          <w:p>
            <w:r>
              <w:t>是否包含对比实验用数据</w:t>
            </w:r>
          </w:p>
        </w:tc>
        <w:tc>
          <w:tcPr>
            <w:tcW w:w="4876" w:type="dxa"/>
            <w:vAlign w:val="center"/>
          </w:tcPr>
          <w:p>
            <w:r>
              <w:t>同时收集GCN、GAT、SAGE、GIN分类对比数据，以及LSTM、Transformer、Llama2恶意检测对比实验数据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可复现性</w:t>
            </w:r>
          </w:p>
        </w:tc>
        <w:tc>
          <w:tcPr>
            <w:tcW w:w="2721" w:type="dxa"/>
            <w:vAlign w:val="center"/>
          </w:tcPr>
          <w:p>
            <w:r>
              <w:t>他人能否复现实验</w:t>
            </w:r>
          </w:p>
        </w:tc>
        <w:tc>
          <w:tcPr>
            <w:tcW w:w="4876" w:type="dxa"/>
            <w:vAlign w:val="center"/>
          </w:tcPr>
          <w:p>
            <w:r>
              <w:t>对项目筛选标准、数据时间范围、节点设置、调试方法、预处理规则、模型参数和实验流程进行单独文档化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访问权限</w:t>
            </w:r>
          </w:p>
        </w:tc>
        <w:tc>
          <w:tcPr>
            <w:tcW w:w="2721" w:type="dxa"/>
            <w:vAlign w:val="center"/>
          </w:tcPr>
          <w:p>
            <w:r>
              <w:t>谁可以访问数据</w:t>
            </w:r>
          </w:p>
        </w:tc>
        <w:tc>
          <w:tcPr>
            <w:tcW w:w="4876" w:type="dxa"/>
            <w:vAlign w:val="center"/>
          </w:tcPr>
          <w:p>
            <w:r>
              <w:t>以研究者本人为主进行访问控制，提交版文档与训练原始数据分文件夹管理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保存位置</w:t>
            </w:r>
          </w:p>
        </w:tc>
        <w:tc>
          <w:tcPr>
            <w:tcW w:w="2721" w:type="dxa"/>
            <w:vAlign w:val="center"/>
          </w:tcPr>
          <w:p>
            <w:r>
              <w:t>数据保存在何处</w:t>
            </w:r>
          </w:p>
        </w:tc>
        <w:tc>
          <w:tcPr>
            <w:tcW w:w="4876" w:type="dxa"/>
            <w:vAlign w:val="center"/>
          </w:tcPr>
          <w:p>
            <w:r>
              <w:t>保存在研究用电脑加密目录及备份存储中，提交版文件单独保存在版本目录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备份计划</w:t>
            </w:r>
          </w:p>
        </w:tc>
        <w:tc>
          <w:tcPr>
            <w:tcW w:w="2721" w:type="dxa"/>
            <w:vAlign w:val="center"/>
          </w:tcPr>
          <w:p>
            <w:r>
              <w:t>是否有备份计划</w:t>
            </w:r>
          </w:p>
        </w:tc>
        <w:tc>
          <w:tcPr>
            <w:tcW w:w="4876" w:type="dxa"/>
            <w:vAlign w:val="center"/>
          </w:tcPr>
          <w:p>
            <w:r>
              <w:t>对原始数据、预处理数据和模型结果进行定期备份，并通过版本号进行管理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清理计划</w:t>
            </w:r>
          </w:p>
        </w:tc>
        <w:tc>
          <w:tcPr>
            <w:tcW w:w="2721" w:type="dxa"/>
            <w:vAlign w:val="center"/>
          </w:tcPr>
          <w:p>
            <w:r>
              <w:t>研究结束后如何清理数据</w:t>
            </w:r>
          </w:p>
        </w:tc>
        <w:tc>
          <w:tcPr>
            <w:tcW w:w="4876" w:type="dxa"/>
            <w:vAlign w:val="center"/>
          </w:tcPr>
          <w:p>
            <w:r>
              <w:t>论文完成后清理无必要的中间文件与临时日志，仅保留可复现研究所需的最终数据与代码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注意事项</w:t>
            </w:r>
          </w:p>
        </w:tc>
        <w:tc>
          <w:tcPr>
            <w:tcW w:w="2721" w:type="dxa"/>
            <w:vAlign w:val="center"/>
          </w:tcPr>
          <w:p>
            <w:r>
              <w:t>收集时需特别注意什么</w:t>
            </w:r>
          </w:p>
        </w:tc>
        <w:tc>
          <w:tcPr>
            <w:tcW w:w="4876" w:type="dxa"/>
            <w:vAlign w:val="center"/>
          </w:tcPr>
          <w:p>
            <w:r>
              <w:t>不收集或保存真实用户身份信息、私钥、认证令牌以及非公开企业内部数据，仅使用公开且具有研究正当性的资料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</w:tbl>
    <w:p/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pPr>
        <w:rPr>
          <w:lang/>
          <w:b/>
          <w:sz w:val="26"/>
          <w:rtl w:val="off"/>
        </w:rPr>
      </w:pPr>
    </w:p>
    <w:p>
      <w:r>
        <w:rPr>
          <w:b/>
          <w:sz w:val="26"/>
        </w:rPr>
        <w:t>2. 伦理检查清单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436"/>
        <w:gridCol w:w="2436"/>
        <w:gridCol w:w="2436"/>
        <w:gridCol w:w="2436"/>
      </w:tblGrid>
      <w:tr>
        <w:tc>
          <w:tcPr>
            <w:tcW w:w="1587" w:type="dxa"/>
            <w:shd w:val="clear" w:color="auto" w:fill="B7DEE8"/>
          </w:tcPr>
          <w:p>
            <w:r>
              <w:rPr>
                <w:b/>
              </w:rPr>
              <w:t>分类</w:t>
            </w:r>
          </w:p>
        </w:tc>
        <w:tc>
          <w:tcPr>
            <w:tcW w:w="2721" w:type="dxa"/>
            <w:shd w:val="clear" w:color="auto" w:fill="B7DEE8"/>
          </w:tcPr>
          <w:p>
            <w:r>
              <w:rPr>
                <w:b/>
              </w:rPr>
              <w:t>检查项目</w:t>
            </w:r>
          </w:p>
        </w:tc>
        <w:tc>
          <w:tcPr>
            <w:tcW w:w="4876" w:type="dxa"/>
            <w:shd w:val="clear" w:color="auto" w:fill="B7DEE8"/>
          </w:tcPr>
          <w:p>
            <w:r>
              <w:rPr>
                <w:b/>
              </w:rPr>
              <w:t>填写内容</w:t>
            </w:r>
          </w:p>
        </w:tc>
        <w:tc>
          <w:tcPr>
            <w:tcW w:w="680" w:type="dxa"/>
            <w:shd w:val="clear" w:color="auto" w:fill="B7DEE8"/>
          </w:tcPr>
          <w:p>
            <w:r>
              <w:rPr>
                <w:b/>
              </w:rPr>
              <w:t>确认</w:t>
            </w:r>
          </w:p>
        </w:tc>
      </w:tr>
      <w:tr>
        <w:tc>
          <w:tcPr>
            <w:tcW w:w="1587" w:type="dxa"/>
            <w:vAlign w:val="center"/>
          </w:tcPr>
          <w:p>
            <w:r>
              <w:t>个人信息</w:t>
            </w:r>
          </w:p>
        </w:tc>
        <w:tc>
          <w:tcPr>
            <w:tcW w:w="2721" w:type="dxa"/>
            <w:vAlign w:val="center"/>
          </w:tcPr>
          <w:p>
            <w:r>
              <w:t>数据中是否包含个人信息</w:t>
            </w:r>
          </w:p>
        </w:tc>
        <w:tc>
          <w:tcPr>
            <w:tcW w:w="4876" w:type="dxa"/>
            <w:vAlign w:val="center"/>
          </w:tcPr>
          <w:p>
            <w:r>
              <w:t>研究数据以链上公开交易和公开项目信息为主，不包含自然人姓名、联系方式等直接个人信息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识别信息</w:t>
            </w:r>
          </w:p>
        </w:tc>
        <w:tc>
          <w:tcPr>
            <w:tcW w:w="2721" w:type="dxa"/>
            <w:vAlign w:val="center"/>
          </w:tcPr>
          <w:p>
            <w:r>
              <w:t>是否包含用户/设备/位置识别信息</w:t>
            </w:r>
          </w:p>
        </w:tc>
        <w:tc>
          <w:tcPr>
            <w:tcW w:w="4876" w:type="dxa"/>
            <w:vAlign w:val="center"/>
          </w:tcPr>
          <w:p>
            <w:r>
              <w:t>钱包地址可能作为分析对象出现，但不与实名信息进行结合，也不进行面向个人再识别分析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企业机密</w:t>
            </w:r>
          </w:p>
        </w:tc>
        <w:tc>
          <w:tcPr>
            <w:tcW w:w="2721" w:type="dxa"/>
            <w:vAlign w:val="center"/>
          </w:tcPr>
          <w:p>
            <w:r>
              <w:t>是否包含企业内部系统信息或商业机密</w:t>
            </w:r>
          </w:p>
        </w:tc>
        <w:tc>
          <w:tcPr>
            <w:tcW w:w="4876" w:type="dxa"/>
            <w:vAlign w:val="center"/>
          </w:tcPr>
          <w:p>
            <w:r>
              <w:t>仅使用公开区块链数据与公开项目资料，不使用非公开企业内部日志、配置或运营文档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敏感信息</w:t>
            </w:r>
          </w:p>
        </w:tc>
        <w:tc>
          <w:tcPr>
            <w:tcW w:w="2721" w:type="dxa"/>
            <w:vAlign w:val="center"/>
          </w:tcPr>
          <w:p>
            <w:r>
              <w:t>是否包含密钥或安全敏感配置</w:t>
            </w:r>
          </w:p>
        </w:tc>
        <w:tc>
          <w:tcPr>
            <w:tcW w:w="4876" w:type="dxa"/>
            <w:vAlign w:val="center"/>
          </w:tcPr>
          <w:p>
            <w:r>
              <w:t>个人私钥、助记词、认证令牌、管理员账户信息等一律不保存，也不纳入研究数据集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数据来源适当性</w:t>
            </w:r>
          </w:p>
        </w:tc>
        <w:tc>
          <w:tcPr>
            <w:tcW w:w="2721" w:type="dxa"/>
            <w:vAlign w:val="center"/>
          </w:tcPr>
          <w:p>
            <w:r>
              <w:t>数据来源是否合法、正当</w:t>
            </w:r>
          </w:p>
        </w:tc>
        <w:tc>
          <w:tcPr>
            <w:tcW w:w="4876" w:type="dxa"/>
            <w:vAlign w:val="center"/>
          </w:tcPr>
          <w:p>
            <w:r>
              <w:t>仅使用公开链上数据、公开API与研究者自行生成的实验派生数据，确保来源合法与研究正当性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是否需要同意</w:t>
            </w:r>
          </w:p>
        </w:tc>
        <w:tc>
          <w:tcPr>
            <w:tcW w:w="2721" w:type="dxa"/>
            <w:vAlign w:val="center"/>
          </w:tcPr>
          <w:p>
            <w:r>
              <w:t>是否属于需要受试者同意的人类参与研究</w:t>
            </w:r>
          </w:p>
        </w:tc>
        <w:tc>
          <w:tcPr>
            <w:tcW w:w="4876" w:type="dxa"/>
            <w:vAlign w:val="center"/>
          </w:tcPr>
          <w:p>
            <w:r>
              <w:t>本研究不涉及问卷、访谈或人类受试者实验，一般情况下无需个人同意；但仍需结合学校规定再次确认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IRB审查必要性</w:t>
            </w:r>
          </w:p>
        </w:tc>
        <w:tc>
          <w:tcPr>
            <w:tcW w:w="2721" w:type="dxa"/>
            <w:vAlign w:val="center"/>
          </w:tcPr>
          <w:p>
            <w:r>
              <w:t>是否需要提交IRB审查</w:t>
            </w:r>
          </w:p>
        </w:tc>
        <w:tc>
          <w:tcPr>
            <w:tcW w:w="4876" w:type="dxa"/>
            <w:vAlign w:val="center"/>
          </w:tcPr>
          <w:p>
            <w:r>
              <w:t>目前可判断为基于公开非识别数据的工学研究，原则上可能不属于IRB对象，但需按学校制度确认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匿名化</w:t>
            </w:r>
          </w:p>
        </w:tc>
        <w:tc>
          <w:tcPr>
            <w:tcW w:w="2721" w:type="dxa"/>
            <w:vAlign w:val="center"/>
          </w:tcPr>
          <w:p>
            <w:r>
              <w:t>如有敏感信息是否有匿名化方案</w:t>
            </w:r>
          </w:p>
        </w:tc>
        <w:tc>
          <w:tcPr>
            <w:tcW w:w="4876" w:type="dxa"/>
            <w:vAlign w:val="center"/>
          </w:tcPr>
          <w:p>
            <w:r>
              <w:t>提交文档中避免提供可与现实个人或组织直接关联的附加信息；必要时对地址采用缩略展示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安全管理</w:t>
            </w:r>
          </w:p>
        </w:tc>
        <w:tc>
          <w:tcPr>
            <w:tcW w:w="2721" w:type="dxa"/>
            <w:vAlign w:val="center"/>
          </w:tcPr>
          <w:p>
            <w:r>
              <w:t>是否实施数据访问控制</w:t>
            </w:r>
          </w:p>
        </w:tc>
        <w:tc>
          <w:tcPr>
            <w:tcW w:w="4876" w:type="dxa"/>
            <w:vAlign w:val="center"/>
          </w:tcPr>
          <w:p>
            <w:r>
              <w:t>原始数据与结果文件分开保存，研究目录设置访问限制，备份文件采用相同管理标准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数据共享</w:t>
            </w:r>
          </w:p>
        </w:tc>
        <w:tc>
          <w:tcPr>
            <w:tcW w:w="2721" w:type="dxa"/>
            <w:vAlign w:val="center"/>
          </w:tcPr>
          <w:p>
            <w:r>
              <w:t>是否计划向外部共享数据</w:t>
            </w:r>
          </w:p>
        </w:tc>
        <w:tc>
          <w:tcPr>
            <w:tcW w:w="4876" w:type="dxa"/>
            <w:vAlign w:val="center"/>
          </w:tcPr>
          <w:p>
            <w:r>
              <w:t>原则上不直接共享完整原始大规模交易数据，对外以可复现范围内的摘要结果、示例和处理流程为主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版权</w:t>
            </w:r>
          </w:p>
        </w:tc>
        <w:tc>
          <w:tcPr>
            <w:tcW w:w="2721" w:type="dxa"/>
            <w:vAlign w:val="center"/>
          </w:tcPr>
          <w:p>
            <w:r>
              <w:t>论文、图表、代码使用时是否注明出处</w:t>
            </w:r>
          </w:p>
        </w:tc>
        <w:tc>
          <w:tcPr>
            <w:tcW w:w="4876" w:type="dxa"/>
            <w:vAlign w:val="center"/>
          </w:tcPr>
          <w:p>
            <w:r>
              <w:t>引用相关研究、工具、公开数据集及图表时均明确标注来源，不进行无出处复制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防止抄袭</w:t>
            </w:r>
          </w:p>
        </w:tc>
        <w:tc>
          <w:tcPr>
            <w:tcW w:w="2721" w:type="dxa"/>
            <w:vAlign w:val="center"/>
          </w:tcPr>
          <w:p>
            <w:r>
              <w:t>是否制定防抄袭措施</w:t>
            </w:r>
          </w:p>
        </w:tc>
        <w:tc>
          <w:tcPr>
            <w:tcW w:w="4876" w:type="dxa"/>
            <w:vAlign w:val="center"/>
          </w:tcPr>
          <w:p>
            <w:r>
              <w:t>对参考文献内容进行重新表述，避免直接照搬，最终提交前进行文本重复检查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AI使用</w:t>
            </w:r>
          </w:p>
        </w:tc>
        <w:tc>
          <w:tcPr>
            <w:tcW w:w="2721" w:type="dxa"/>
            <w:vAlign w:val="center"/>
          </w:tcPr>
          <w:p>
            <w:r>
              <w:t>是否明确管理生成式AI使用范围</w:t>
            </w:r>
          </w:p>
        </w:tc>
        <w:tc>
          <w:tcPr>
            <w:tcW w:w="4876" w:type="dxa"/>
            <w:vAlign w:val="center"/>
          </w:tcPr>
          <w:p>
            <w:r>
              <w:t>AI仅作为初稿整理、翻译和语言润色辅助工具，研究设计、分析与结论责任由研究者本人承担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防止结果扭曲</w:t>
            </w:r>
          </w:p>
        </w:tc>
        <w:tc>
          <w:tcPr>
            <w:tcW w:w="2721" w:type="dxa"/>
            <w:vAlign w:val="center"/>
          </w:tcPr>
          <w:p>
            <w:r>
              <w:t>是否避免选择性报告结果</w:t>
            </w:r>
          </w:p>
        </w:tc>
        <w:tc>
          <w:tcPr>
            <w:tcW w:w="4876" w:type="dxa"/>
            <w:vAlign w:val="center"/>
          </w:tcPr>
          <w:p>
            <w:r>
              <w:t>对表现较弱的对比实验结果也进行记录，并明确说明数据条件与方法局限，避免结果失真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可复现性与透明性</w:t>
            </w:r>
          </w:p>
        </w:tc>
        <w:tc>
          <w:tcPr>
            <w:tcW w:w="2721" w:type="dxa"/>
            <w:vAlign w:val="center"/>
          </w:tcPr>
          <w:p>
            <w:r>
              <w:t>他人是否能理解并验证研究结果</w:t>
            </w:r>
          </w:p>
        </w:tc>
        <w:tc>
          <w:tcPr>
            <w:tcW w:w="4876" w:type="dxa"/>
            <w:vAlign w:val="center"/>
          </w:tcPr>
          <w:p>
            <w:r>
              <w:t>对数据收集流程、预处理规则、模型结构、评价指标与实验环境进行系统记录，保证研究透明性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安全滥用风险</w:t>
            </w:r>
          </w:p>
        </w:tc>
        <w:tc>
          <w:tcPr>
            <w:tcW w:w="2721" w:type="dxa"/>
            <w:vAlign w:val="center"/>
          </w:tcPr>
          <w:p>
            <w:r>
              <w:t>研究内容是否可能被用于实际攻击</w:t>
            </w:r>
          </w:p>
        </w:tc>
        <w:tc>
          <w:tcPr>
            <w:tcW w:w="4876" w:type="dxa"/>
            <w:vAlign w:val="center"/>
          </w:tcPr>
          <w:p>
            <w:r>
              <w:t>攻击复现内容仅限防御研究说明，不过度公开可直接用于现实系统滥用的细节操作步骤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  <w:tr>
        <w:tc>
          <w:tcPr>
            <w:tcW w:w="1587" w:type="dxa"/>
            <w:vAlign w:val="center"/>
          </w:tcPr>
          <w:p>
            <w:r>
              <w:t>责任主体</w:t>
            </w:r>
          </w:p>
        </w:tc>
        <w:tc>
          <w:tcPr>
            <w:tcW w:w="2721" w:type="dxa"/>
            <w:vAlign w:val="center"/>
          </w:tcPr>
          <w:p>
            <w:r>
              <w:t>最终提交内容由谁负责</w:t>
            </w:r>
          </w:p>
        </w:tc>
        <w:tc>
          <w:tcPr>
            <w:tcW w:w="4876" w:type="dxa"/>
            <w:vAlign w:val="center"/>
          </w:tcPr>
          <w:p>
            <w:r>
              <w:t>所有文本、分析、翻译与结论均由研究者本人最终审核并负责</w:t>
            </w:r>
          </w:p>
        </w:tc>
        <w:tc>
          <w:tcPr>
            <w:tcW w:w="680" w:type="dxa"/>
            <w:vAlign w:val="center"/>
          </w:tcPr>
          <w:p>
            <w:r>
              <w:t>□</w:t>
            </w:r>
          </w:p>
        </w:tc>
      </w:tr>
    </w:tbl>
    <w:p/>
    <w:p>
      <w:r>
        <w:rPr>
          <w:b/>
          <w:sz w:val="24"/>
        </w:rPr>
        <w:t>建议向导师确认的问题</w:t>
      </w:r>
    </w:p>
    <w:p>
      <w:pPr>
        <w:pStyle w:val="ListBullet"/>
      </w:pPr>
      <w:r>
        <w:t>本研究按学校规定是否可认定为IRB非对象研究</w:t>
      </w:r>
    </w:p>
    <w:p>
      <w:pPr>
        <w:pStyle w:val="ListBullet"/>
      </w:pPr>
      <w:r>
        <w:t>公开链上地址在论文正文中可展示到什么程度</w:t>
      </w:r>
    </w:p>
    <w:p>
      <w:pPr>
        <w:pStyle w:val="ListBullet"/>
      </w:pPr>
      <w:r>
        <w:t>攻击案例说明在提交版论文中应控制到什么详细程度</w:t>
      </w:r>
    </w:p>
    <w:p/>
    <w:p>
      <w:r>
        <w:rPr>
          <w:b/>
          <w:sz w:val="24"/>
        </w:rPr>
        <w:t>当前阶段容易遗漏的事项</w:t>
      </w:r>
    </w:p>
    <w:p>
      <w:pPr>
        <w:pStyle w:val="ListBullet"/>
      </w:pPr>
      <w:r>
        <w:t>原始数据、预处理数据与模型结果文件的版本分离管理</w:t>
      </w:r>
    </w:p>
    <w:p>
      <w:pPr>
        <w:pStyle w:val="ListBullet"/>
      </w:pPr>
      <w:r>
        <w:t>公开数据来源与收集日期的系统记录</w:t>
      </w:r>
    </w:p>
    <w:p>
      <w:pPr>
        <w:pStyle w:val="ListBullet"/>
      </w:pPr>
      <w:r>
        <w:t>AI辅助使用范围与人工最终审阅范围的明确说明</w:t>
      </w:r>
    </w:p>
    <w:p>
      <w:pPr>
        <w:bidi w:val="off"/>
        <w:jc w:val="both"/>
        <w:spacing w:lineRule="auto"/>
        <w:rPr>
          <w:rFonts w:eastAsia="맑은 고딕"/>
          <w:color w:val="000011"/>
          <w:sz w:val="20"/>
        </w:rPr>
      </w:pPr>
    </w:p>
    <w:sectPr>
      <w:pgSz w:w="11906" w:h="16838"/>
      <w:pgMar w:top="1985" w:right="1701" w:bottom="1701" w:left="1701" w:header="720" w:footer="720" w:gutter="0"/>
      <w:cols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Symbol">
    <w:panose1 w:val="05050102010706020507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80e8a7b8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70"/>
  <w:drawingGridVerticalSpacing w:val="170"/>
  <w:displayHorizontalDrawingGridEvery w:val="2"/>
  <w:displayVerticalDrawingGridEvery w:val="2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pPr>
      <w:contextualSpacing/>
      <w:numPr>
        <w:ilvl w:val="0"/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2026-04-17T07:11:56Z</dcterms:modified>
  <cp:version>0900.0001.01</cp:version>
</cp:coreProperties>
</file>