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2026-08-14　|　上一交易日 2026-08-13　|　生成于 2026/8/14 16:11:38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7791F"/>
          <w:sz w:val="56"/>
          <w:szCs w:val="56"/>
        </w:rPr>
        <w:t xml:space="preserve">4.5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偏弱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资金流出、情绪退潮，宜降低仓位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6.00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46.05%(4.3分)；个股中位涨跌 -0.16%(4.6分)；核心指数均涨跌 0.54%(6.9分)；涨停-跌停净差 53.00家(8.2分)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2.47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-958亿(0.0分)；板块净流入宽度 35.98%(3.1分)；个股资金宽度 38.76%(4.3分)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4.94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18.64%(2.6分)；炸板率(反向) 23.17%(7.8分)；涨停家数 63.00家(6.6分)；封板稳固率 55.56%(1.9分)；连板高度变化 0.00板(5.5分)；昨涨停今日均涨 0.19%(5.2分)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4.48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0.92倍(3.9分)；激烈换手股占比 4.88%(4.2分)；全市场平均换手 2.87%(5.3分)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3927.18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+0.01%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9903.72亿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14354.31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+0.45%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1.15万亿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3626.30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+1.12%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5564.71亿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1717.68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0.00%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988.91亿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4665.88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+0.04%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5497.70亿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7769.82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+0.70%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4822.68亿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10115.47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+0.79%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6606.91亿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2350 / 2753 / 180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2.14万亿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46.1%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量能持平（0.92倍5日均量）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63 / 10（净差 +53）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-0.16%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258 只 / 4.9%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-958.30亿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38.8%　|　板块净流入宽度 36.0%（363/1009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+2.06%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139.07亿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+6.86%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5G概念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+1.78%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129.84亿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+3.15%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光通信模块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+2.93%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128.00亿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+5.50%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通信技术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119.48亿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+2.47%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+2.37%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118.73亿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+6.61%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CPO概念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+3.18%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114.90亿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+4.67%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算力概念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+1.06%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93.80亿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+3.48%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液冷概念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+1.89%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83.58亿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+4.05%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一带一路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77.63亿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+3.81%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F5G概念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+3.09%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72.41亿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+8.59%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+0.14%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-126.00亿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-0.66%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-93.59亿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-0.90%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HS300_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-86.77亿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-1.58%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+0.06%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-83.37亿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-1.26%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深成500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-0.02%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-82.54亿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-1.34%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央国企改革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-0.39%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-78.77亿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-1.46%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中国巨石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-78.06亿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-0.79%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-74.13亿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-1.01%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亨通光电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AH股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-0.34%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-71.54亿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-2.71%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剑桥科技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-69.24亿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-1.69%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18.6%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59 家，今日仍涨停 11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27.3%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板及以上：6/22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23.2%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19 家 / 涨停 63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5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55.6%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35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+0.19%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44.6%，衡量打板溢价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5连板 → 6连板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-9.97%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-2.42%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-4.26%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38.5%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+2.04%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13.5%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+0.47%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蓝盾光电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华西股份、坤泰股份、澳洋健康、天洋新材、金 螳 螂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神奇制药、海洋王、理工能科、共进股份、博济医药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华森制药、中石科技、中源协和、大豪科技、康盛股份、金时科技、天安新材、艾华集团、越剑智能、大唐电信、华正新材、快意电梯、大恒科技、开开实业、海阳科技、利君股份 等52家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共进股份(2)、大唐电信(1)、阿莱德(1)、剑桥科技(1)、亨通光电(1)、中瓷电子(1)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坤泰股份(3)、正裕工业(1)、索菱股份(1)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装修装饰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金 螳 螂(3)、郑中设计(1)、中天精装(1)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元件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艾华集团(1)、华正新材(1)、海星股份(1)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医药商业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开开实业(1)、重药控股(1)、人民同泰(1)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环境治理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德创环保(1)、华骐环保(1)、祥龙电业(1)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化学纤维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华西股份(3)、海阳科技(1)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医疗服务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澳洋健康(3)、博济医药(2)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化学制药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神奇制药(2)、西点药业(1)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软件开发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理工能科(2)、大恒科技(1)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56%、炸板率 23%），隔日容易低开分歧。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958.30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18.6%、首板晋级率 13.5%、最高 5 板（昨 5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1.65/4）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90" w:before="0"/>
      </w:pPr>
      <w:r>
        <w:rPr>
          <w:rFonts w:ascii="微软雅黑" w:cs="微软雅黑" w:eastAsia="微软雅黑" w:hAnsi="微软雅黑"/>
          <w:color w:val="C0392B"/>
          <w:sz w:val="19"/>
          <w:szCs w:val="19"/>
        </w:rPr>
        <w:t xml:space="preserve">资金 + 涨停双确认：通信、光通信模块、通信技术、通信设备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通信设备［涨停聚集］ — 6 家涨停，最高 2 板（共进股份(2板)、大唐电信(1板)、阿莱德(1板)、剑桥科技(1板)、亨通光电(1板)、中瓷电子(1板)）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3 家涨停，最高 3 板（坤泰股份(3板)、正裕工业(1板)、索菱股份(1板)）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装修装饰［涨停聚集］ — 3 家涨停，最高 3 板（金 螳 螂(3板)、郑中设计(1板)、中天精装(1板)）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元件［涨停聚集］ — 3 家涨停，最高 1 板（艾华集团(1板)、华正新材(1板)、海星股份(1板)）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医药商业［涨停聚集］ — 3 家涨停，最高 1 板（开开实业(1板)、重药控股(1板)、人民同泰(1板)）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通信［资金流入］ — 主力净流入 139.07 亿，板块涨 2.06%（亨通光电）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5G概念［资金流入］ — 主力净流入 129.84 亿，板块涨 1.78%（亨通光电）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光通信模块［资金流入］ — 主力净流入 128.00 亿，板块涨 2.93%（亨通光电）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958.30 亿，量能与资金背离。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题材集中度仅 19%，涨停分散无主线，接力难度大。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评级偏弱：降低仓位至三成以内，优先保住本金。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2026-08-14</dc:title>
  <dc:creator>A股自动化量化复盘工具</dc:creator>
  <cp:lastModifiedBy>Un-named</cp:lastModifiedBy>
  <cp:revision>1</cp:revision>
  <dcterms:created xsi:type="dcterms:W3CDTF">2026-08-14T08:11:38.957Z</dcterms:created>
  <dcterms:modified xsi:type="dcterms:W3CDTF">2026-08-14T08:11:38.957Z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