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微软雅黑" w:cs="微软雅黑" w:eastAsia="微软雅黑" w:hAnsi="微软雅黑"/>
          <w:b/>
          <w:bCs/>
          <w:color w:val="1F2328"/>
          <w:sz w:val="40"/>
          <w:szCs w:val="40"/>
        </w:rPr>
        <w:t xml:space="preserve">A股量化复盘报告</w:t>
      </w:r>
    </w:p>
    <w:p>
      <w:pPr>
        <w:spacing w:after="240" w:before="0"/>
        <w:jc w:val="center"/>
      </w:pPr>
      <w:r>
        <w:rPr>
          <w:rFonts w:ascii="微软雅黑" w:cs="微软雅黑" w:eastAsia="微软雅黑" w:hAnsi="微软雅黑"/>
          <w:color w:val="6B7280"/>
          <w:sz w:val="18"/>
          <w:szCs w:val="18"/>
        </w:rPr>
        <w:t xml:space="preserve">交易日 2026-08-06　|　上一交易日 2026-08-05　|　生成于 2026/8/6 17:28:22</w:t>
      </w:r>
    </w:p>
    <w:p>
      <w:pPr>
        <w:pStyle w:val="Heading2"/>
        <w:spacing w:after="130" w:before="260"/>
      </w:pPr>
      <w:r>
        <w:rPr>
          <w:rFonts w:ascii="微软雅黑" w:cs="微软雅黑" w:eastAsia="微软雅黑" w:hAnsi="微软雅黑"/>
          <w:b/>
          <w:bCs/>
          <w:color w:val="1A5FB4"/>
          <w:sz w:val="24"/>
          <w:szCs w:val="24"/>
        </w:rPr>
        <w:t xml:space="preserve">量化行情评级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color w:val="B7791F"/>
          <w:sz w:val="56"/>
          <w:szCs w:val="56"/>
        </w:rPr>
        <w:t xml:space="preserve">4.8</w:t>
      </w:r>
      <w:r>
        <w:rPr>
          <w:rFonts w:ascii="微软雅黑" w:cs="微软雅黑" w:eastAsia="微软雅黑" w:hAnsi="微软雅黑"/>
          <w:color w:val="6B7280"/>
          <w:sz w:val="22"/>
          <w:szCs w:val="22"/>
        </w:rPr>
        <w:t xml:space="preserve"> / 10　</w:t>
      </w: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中性震荡</w:t>
      </w:r>
    </w:p>
    <w:p>
      <w:pPr>
        <w:spacing w:after="160" w:before="0"/>
      </w:pPr>
      <w:r>
        <w:rPr>
          <w:rFonts w:ascii="微软雅黑" w:cs="微软雅黑" w:eastAsia="微软雅黑" w:hAnsi="微软雅黑"/>
          <w:color w:val="6B7280"/>
          <w:sz w:val="19"/>
          <w:szCs w:val="19"/>
        </w:rPr>
        <w:t xml:space="preserve">多空均衡，控制仓位等待方向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维度</w:t>
            </w:r>
          </w:p>
        </w:tc>
        <w:tc>
          <w:tcPr>
            <w:tcW w:type="pct" w:w="10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权重</w:t>
            </w:r>
          </w:p>
        </w:tc>
        <w:tc>
          <w:tcPr>
            <w:tcW w:type="pct" w:w="10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得分</w:t>
            </w:r>
          </w:p>
        </w:tc>
        <w:tc>
          <w:tcPr>
            <w:tcW w:type="pct" w:w="66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主要构成指标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大盘结构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30%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6B7280"/>
                <w:sz w:val="18"/>
                <w:szCs w:val="18"/>
              </w:rPr>
              <w:t xml:space="preserve">6.25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涨跌比 51.97%(5.3分)；个股中位涨跌 0.00%(5.0分)；核心指数均涨跌 0.07%(5.3分)；涨停-跌停净差 78.00家(9.4分)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资金流向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30%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1.62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两市主力净流入 -2633亿(0.0分)；板块净流入宽度 23.21%(1.2分)；个股资金宽度 35.83%(3.6分)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短线情绪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25%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6.51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综合晋级率 20.39%(3.0分)；炸板率(反向) 20.20%(8.3分)；涨停家数 79.00家(7.9分)；封板稳固率 49.37%(0.8分)；连板高度变化 2.00板(10.0分)；昨涨停今日均涨 3.92%(9.1分)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量能活跃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15%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6B7280"/>
                <w:sz w:val="18"/>
                <w:szCs w:val="18"/>
              </w:rPr>
              <w:t xml:space="preserve">5.31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成交量/5日均量 1.03倍(5.5分)；激烈换手股占比 5.49%(4.8分)；全市场平均换手 3.20%(5.7分)</w:t>
            </w:r>
          </w:p>
        </w:tc>
      </w:tr>
    </w:tbl>
    <w:p>
      <w:pPr>
        <w:pStyle w:val="Heading2"/>
        <w:spacing w:after="130" w:before="260"/>
      </w:pPr>
      <w:r>
        <w:rPr>
          <w:rFonts w:ascii="微软雅黑" w:cs="微软雅黑" w:eastAsia="微软雅黑" w:hAnsi="微软雅黑"/>
          <w:b/>
          <w:bCs/>
          <w:color w:val="1A5FB4"/>
          <w:sz w:val="24"/>
          <w:szCs w:val="24"/>
        </w:rPr>
        <w:t xml:space="preserve">一、大盘结构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指数</w:t>
            </w:r>
          </w:p>
        </w:tc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收盘</w:t>
            </w:r>
          </w:p>
        </w:tc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涨跌幅</w:t>
            </w:r>
          </w:p>
        </w:tc>
        <w:tc>
          <w:tcPr>
            <w:tcW w:type="pct" w:w="26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成交额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上证指数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3900.35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+0.57%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1.17万亿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深证成指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14110.12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-0.24%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1.36万亿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创业板指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3515.56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-0.55%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6627.43亿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科创50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1701.29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+0.45%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1237.81亿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沪深300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4651.31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-0.15%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7477.84亿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中证1000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7530.43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+0.50%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5286.47亿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国证2000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9784.07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+0.79%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7012.85亿</w:t>
            </w:r>
          </w:p>
        </w:tc>
      </w:tr>
    </w:tbl>
    <w:p>
      <w:pPr>
        <w:spacing w:after="12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市场广度</w:t>
            </w:r>
          </w:p>
        </w:tc>
        <w:tc>
          <w:tcPr>
            <w:tcW w:type="pct" w:w="2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数值</w:t>
            </w:r>
          </w:p>
        </w:tc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量能活跃</w:t>
            </w:r>
          </w:p>
        </w:tc>
        <w:tc>
          <w:tcPr>
            <w:tcW w:type="pct" w:w="2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数值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上涨 / 下跌 / 平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2661 / 2459 / 158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两市成交额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2.53万亿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涨跌比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52.0%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量能状态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量能持平（1.03倍5日均量）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涨停 / 跌停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79 / 1（净差 +78）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资金活跃度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中性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个股中位涨跌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0.00%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激烈换手股(≥10%)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290 只 / 5.5%</w:t>
            </w:r>
          </w:p>
        </w:tc>
      </w:tr>
    </w:tbl>
    <w:p>
      <w:pPr>
        <w:pStyle w:val="Heading2"/>
        <w:spacing w:after="130" w:before="260"/>
      </w:pPr>
      <w:r>
        <w:rPr>
          <w:rFonts w:ascii="微软雅黑" w:cs="微软雅黑" w:eastAsia="微软雅黑" w:hAnsi="微软雅黑"/>
          <w:b/>
          <w:bCs/>
          <w:color w:val="1A5FB4"/>
          <w:sz w:val="24"/>
          <w:szCs w:val="24"/>
        </w:rPr>
        <w:t xml:space="preserve">二、资金流向</w:t>
      </w:r>
    </w:p>
    <w:p>
      <w:pPr>
        <w:spacing w:after="100"/>
      </w:pPr>
      <w:r>
        <w:rPr>
          <w:rFonts w:ascii="微软雅黑" w:cs="微软雅黑" w:eastAsia="微软雅黑" w:hAnsi="微软雅黑"/>
          <w:sz w:val="20"/>
          <w:szCs w:val="20"/>
        </w:rPr>
        <w:t xml:space="preserve">两市主力净流入：</w:t>
      </w:r>
      <w:r>
        <w:rPr>
          <w:rFonts w:ascii="微软雅黑" w:cs="微软雅黑" w:eastAsia="微软雅黑" w:hAnsi="微软雅黑"/>
          <w:b/>
          <w:bCs/>
          <w:color w:val="138D5F"/>
          <w:sz w:val="24"/>
          <w:szCs w:val="24"/>
        </w:rPr>
        <w:t xml:space="preserve">-2632.62亿</w:t>
      </w:r>
      <w:r>
        <w:rPr>
          <w:rFonts w:ascii="微软雅黑" w:cs="微软雅黑" w:eastAsia="微软雅黑" w:hAnsi="微软雅黑"/>
          <w:color w:val="6B7280"/>
          <w:sz w:val="18"/>
          <w:szCs w:val="18"/>
        </w:rPr>
        <w:t xml:space="preserve">　（大幅净流出：主力资金加速出逃，谨慎为宜）</w:t>
      </w:r>
    </w:p>
    <w:p>
      <w:pPr>
        <w:spacing w:after="150" w:before="0"/>
      </w:pPr>
      <w:r>
        <w:rPr>
          <w:rFonts w:ascii="微软雅黑" w:cs="微软雅黑" w:eastAsia="微软雅黑" w:hAnsi="微软雅黑"/>
          <w:color w:val="6B7280"/>
          <w:sz w:val="19"/>
          <w:szCs w:val="19"/>
        </w:rPr>
        <w:t xml:space="preserve">个股资金宽度 35.8%　|　板块净流入宽度 23.2%（234/1008 个板块净流入）</w:t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板块（概念/题材）资金流入 TOP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板块</w:t>
            </w:r>
          </w:p>
        </w:tc>
        <w:tc>
          <w:tcPr>
            <w:tcW w:type="pct" w:w="1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涨跌幅</w:t>
            </w:r>
          </w:p>
        </w:tc>
        <w:tc>
          <w:tcPr>
            <w:tcW w:type="pct" w:w="1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主力净流入</w:t>
            </w:r>
          </w:p>
        </w:tc>
        <w:tc>
          <w:tcPr>
            <w:tcW w:type="pct" w:w="13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净占比</w:t>
            </w:r>
          </w:p>
        </w:tc>
        <w:tc>
          <w:tcPr>
            <w:tcW w:type="pct" w:w="16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强弱</w:t>
            </w:r>
          </w:p>
        </w:tc>
        <w:tc>
          <w:tcPr>
            <w:tcW w:type="pct" w:w="17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领涨股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PCB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+2.66%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64.59亿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+2.59%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景旺电子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通信技术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+1.96%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59.26亿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+1.01%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长电科技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专精特新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+1.08%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54.18亿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+1.23%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天孚通信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CPO概念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+3.20%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39.84亿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+1.27%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长电科技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玻璃基板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+2.60%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36.20亿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+4.33%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长电科技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小盘成长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+0.80%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33.21亿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+1.31%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光智科技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集成电路封测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+3.95%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30.37亿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+6.79%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长电科技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毫米波概念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+1.76%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29.88亿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+3.76%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长电科技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先进封装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+2.42%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29.45亿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+2.20%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长电科技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印制电路板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+3.83%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29.30亿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+2.79%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景旺电子</w:t>
            </w:r>
          </w:p>
        </w:tc>
      </w:tr>
    </w:tbl>
    <w:p>
      <w:pPr>
        <w:spacing w:after="12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板块（概念/题材）资金流出 TOP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板块</w:t>
            </w:r>
          </w:p>
        </w:tc>
        <w:tc>
          <w:tcPr>
            <w:tcW w:type="pct" w:w="1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涨跌幅</w:t>
            </w:r>
          </w:p>
        </w:tc>
        <w:tc>
          <w:tcPr>
            <w:tcW w:type="pct" w:w="1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主力净流出</w:t>
            </w:r>
          </w:p>
        </w:tc>
        <w:tc>
          <w:tcPr>
            <w:tcW w:type="pct" w:w="13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净占比</w:t>
            </w:r>
          </w:p>
        </w:tc>
        <w:tc>
          <w:tcPr>
            <w:tcW w:type="pct" w:w="16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强弱</w:t>
            </w:r>
          </w:p>
        </w:tc>
        <w:tc>
          <w:tcPr>
            <w:tcW w:type="pct" w:w="17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领涨股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融资融券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+0.37%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-372.54亿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-1.63%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长电科技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MSCI中国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-0.11%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-307.57亿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-2.62%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长电科技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富时罗素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-0.09%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-274.12亿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-2.23%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长电科技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HS300_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-0.16%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-246.95亿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-3.30%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长电科技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深股通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+0.25%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-243.27亿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-1.95%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天孚通信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大盘股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+0.25%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-217.42亿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-2.47%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长电科技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标准普尔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-0.10%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-206.74亿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-2.32%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长电科技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深成500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-0.28%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-200.41亿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-2.50%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天孚通信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人工智能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+0.29%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-177.93亿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-3.91%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工业富联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AH股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-0.22%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-119.84亿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-3.31%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胜宏科技</w:t>
            </w:r>
          </w:p>
        </w:tc>
      </w:tr>
    </w:tbl>
    <w:p>
      <w:pPr>
        <w:pStyle w:val="Heading2"/>
        <w:spacing w:after="130" w:before="260"/>
      </w:pPr>
      <w:r>
        <w:rPr>
          <w:rFonts w:ascii="微软雅黑" w:cs="微软雅黑" w:eastAsia="微软雅黑" w:hAnsi="微软雅黑"/>
          <w:b/>
          <w:bCs/>
          <w:color w:val="1A5FB4"/>
          <w:sz w:val="24"/>
          <w:szCs w:val="24"/>
        </w:rPr>
        <w:t xml:space="preserve">三、短线情绪与连板晋级率</w:t>
      </w:r>
    </w:p>
    <w:p>
      <w:pPr>
        <w:spacing w:after="60"/>
      </w:pPr>
      <w:r>
        <w:rPr>
          <w:rFonts w:ascii="微软雅黑" w:cs="微软雅黑" w:eastAsia="微软雅黑" w:hAnsi="微软雅黑"/>
          <w:sz w:val="20"/>
          <w:szCs w:val="20"/>
        </w:rPr>
        <w:t xml:space="preserve">情绪周期：</w:t>
      </w:r>
      <w:r>
        <w:rPr>
          <w:rFonts w:ascii="微软雅黑" w:cs="微软雅黑" w:eastAsia="微软雅黑" w:hAnsi="微软雅黑"/>
          <w:b/>
          <w:bCs/>
          <w:color w:val="1A5FB4"/>
          <w:sz w:val="26"/>
          <w:szCs w:val="26"/>
        </w:rPr>
        <w:t xml:space="preserve">修复期</w:t>
      </w:r>
    </w:p>
    <w:p>
      <w:pPr>
        <w:spacing w:after="6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接力率处于中性区间，市场在分歧中寻找方向，情绪处于修复整理期。</w:t>
      </w:r>
    </w:p>
    <w:p>
      <w:pPr>
        <w:spacing w:after="150" w:before="0"/>
      </w:pPr>
      <w:r>
        <w:rPr>
          <w:rFonts w:ascii="微软雅黑" w:cs="微软雅黑" w:eastAsia="微软雅黑" w:hAnsi="微软雅黑"/>
          <w:color w:val="B7791F"/>
          <w:sz w:val="19"/>
          <w:szCs w:val="19"/>
        </w:rPr>
        <w:t xml:space="preserve">应对：修复期以低吸和试仓为主，控制单笔仓位，等待主线明确。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核心情绪指标</w:t>
            </w:r>
          </w:p>
        </w:tc>
        <w:tc>
          <w:tcPr>
            <w:tcW w:type="pct" w:w="1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数值</w:t>
            </w:r>
          </w:p>
        </w:tc>
        <w:tc>
          <w:tcPr>
            <w:tcW w:type="pct" w:w="5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综合晋级率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6B7280"/>
                <w:sz w:val="18"/>
                <w:szCs w:val="18"/>
              </w:rPr>
              <w:t xml:space="preserve">20.4%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昨日涨停 103 家，今日仍涨停 21 家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首板晋级率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12.7%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昨日首板 → 今日 2 连板的成功率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连板晋级率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37.5%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 板及以上：12/32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炸板率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20.2%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炸板 20 家 / 涨停 79 家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最高连板高度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10 板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上一交易日最高 8 板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封板稳固率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49.4%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全天未炸板 39 家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昨涨停今日均涨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+3.92%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收红比例 78.2%，衡量打板溢价</w:t>
            </w:r>
          </w:p>
        </w:tc>
      </w:tr>
    </w:tbl>
    <w:p>
      <w:pPr>
        <w:spacing w:after="12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分层晋级率明细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层级</w:t>
            </w:r>
          </w:p>
        </w:tc>
        <w:tc>
          <w:tcPr>
            <w:tcW w:type="pct" w:w="1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基数</w:t>
            </w:r>
          </w:p>
        </w:tc>
        <w:tc>
          <w:tcPr>
            <w:tcW w:type="pct" w:w="1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晋级数</w:t>
            </w:r>
          </w:p>
        </w:tc>
        <w:tc>
          <w:tcPr>
            <w:tcW w:type="pct" w:w="1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晋级率</w:t>
            </w:r>
          </w:p>
        </w:tc>
        <w:tc>
          <w:tcPr>
            <w:tcW w:type="pct" w:w="26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该层今日平均涨跌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8连板 → 9连板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0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0.0%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-6.65%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4连板 → 5连板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50.0%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+5.45%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3连板 → 4连板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100.0%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+14.97%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2连板 → 3连板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27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9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6B7280"/>
                <w:sz w:val="18"/>
                <w:szCs w:val="18"/>
              </w:rPr>
              <w:t xml:space="preserve">33.3%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+5.93%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首板 → 2连板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71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9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12.7%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+2.96%</w:t>
            </w:r>
          </w:p>
        </w:tc>
      </w:tr>
    </w:tbl>
    <w:p>
      <w:pPr>
        <w:spacing w:after="12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连板梯队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高度</w:t>
            </w:r>
          </w:p>
        </w:tc>
        <w:tc>
          <w:tcPr>
            <w:tcW w:type="pct" w:w="10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家数</w:t>
            </w:r>
          </w:p>
        </w:tc>
        <w:tc>
          <w:tcPr>
            <w:tcW w:type="pct" w:w="7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个股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10 板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爱丽家居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5 板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豪尔赛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4 板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风范股份、欣天科技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3 板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9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凯撒文化、大晟文化、江钨装备、百花医药、云南锗业、宝鼎科技、沃格光电、博杰股份、汇绿生态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2 板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9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大立科技、金一文化、中电电机、博彦科技、百合花、有研新材、江化微、和远气体、中巨芯-U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1 板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57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奔图科技、锴威特、新北洋、惠天热电、华升股份、通宇通讯、高争民爆、卓翼科技、新能泰山、飞天诚信、泛微网络、恒宝股份、楚天龙、天融信、北方股份、武汉凡谷 等57家</w:t>
            </w:r>
          </w:p>
        </w:tc>
      </w:tr>
    </w:tbl>
    <w:p>
      <w:pPr>
        <w:spacing w:after="12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涨停题材聚集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题材/行业</w:t>
            </w:r>
          </w:p>
        </w:tc>
        <w:tc>
          <w:tcPr>
            <w:tcW w:type="pct" w:w="1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涨停数</w:t>
            </w:r>
          </w:p>
        </w:tc>
        <w:tc>
          <w:tcPr>
            <w:tcW w:type="pct" w:w="1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最高板</w:t>
            </w:r>
          </w:p>
        </w:tc>
        <w:tc>
          <w:tcPr>
            <w:tcW w:type="pct" w:w="5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代表个股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通信设备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8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欣天科技(4)、汇绿生态(3)、通宇通讯(1)、恒宝股份(1)、楚天龙(1)、武汉凡谷(1)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化学制品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7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百合花(2)、和远气体(2)、高争民爆(1)、键邦股份(1)、宏柏新材(1)、中欣氟材(1)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煤炭开采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7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昊华能源(1)、大有能源(1)、平煤股份(1)、淮北矿业(1)、兖矿能源(1)、辽宁能源(1)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元件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6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宝鼎科技(3)、景旺电子(1)、方正科技(1)、科翔股份(1)、威尔高(1)、泰晶科技(1)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专用设备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江钨装备(3)、北方股份(1)、泰坦股份(1)、蜀道装备(1)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计算机设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奔图科技(1)、新北洋(1)、飞天诚信(1)、恒银科技(1)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软件开发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泛微网络(1)、天融信(1)、吉大正元(1)、任子行(1)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半导体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有研新材(2)、锴威特(1)、长电科技(1)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电子化学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江化微(2)、中巨芯-U(2)、天通股份(1)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电网设备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风范股份(4)、新能泰山(1)</w:t>
            </w:r>
          </w:p>
        </w:tc>
      </w:tr>
    </w:tbl>
    <w:p>
      <w:pPr>
        <w:pStyle w:val="Heading2"/>
        <w:spacing w:after="130" w:before="260"/>
      </w:pPr>
      <w:r>
        <w:rPr>
          <w:rFonts w:ascii="微软雅黑" w:cs="微软雅黑" w:eastAsia="微软雅黑" w:hAnsi="微软雅黑"/>
          <w:b/>
          <w:bCs/>
          <w:color w:val="1A5FB4"/>
          <w:sz w:val="24"/>
          <w:szCs w:val="24"/>
        </w:rPr>
        <w:t xml:space="preserve">四、隔日推演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因子</w:t>
            </w:r>
          </w:p>
        </w:tc>
        <w:tc>
          <w:tcPr>
            <w:tcW w:type="pct" w:w="1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评分</w:t>
            </w:r>
          </w:p>
        </w:tc>
        <w:tc>
          <w:tcPr>
            <w:tcW w:type="pct" w:w="7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解读</w:t>
            </w:r>
          </w:p>
        </w:tc>
      </w:tr>
      <w:t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筹码结构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 / 4</w:t>
            </w:r>
          </w:p>
        </w:tc>
        <w:tc>
          <w:tcPr>
            <w:tcW w:type="pct" w:w="7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封板质量偏弱（稳固率 49%、炸板率 20%），隔日容易低开分歧。</w:t>
            </w:r>
          </w:p>
        </w:tc>
      </w:tr>
      <w:t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资金动向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 / 4</w:t>
            </w:r>
          </w:p>
        </w:tc>
        <w:tc>
          <w:tcPr>
            <w:tcW w:type="pct" w:w="7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主力大幅净流出 2632.62 亿，资金呈系统性撤离，次日大概率承压。</w:t>
            </w:r>
          </w:p>
        </w:tc>
      </w:tr>
      <w:t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情绪周期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 / 4</w:t>
            </w:r>
          </w:p>
        </w:tc>
        <w:tc>
          <w:tcPr>
            <w:tcW w:type="pct" w:w="7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修复期：综合晋级率 20.4%、首板晋级率 12.7%、最高 10 板（昨 8 板）。接力率处于中性区间，市场在分歧中寻找方向，情绪处于修复整理期。</w:t>
            </w:r>
          </w:p>
        </w:tc>
      </w:tr>
    </w:tbl>
    <w:p>
      <w:pPr>
        <w:spacing w:after="13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70"/>
      </w:pPr>
      <w:r>
        <w:rPr>
          <w:rFonts w:ascii="微软雅黑" w:cs="微软雅黑" w:eastAsia="微软雅黑" w:hAnsi="微软雅黑"/>
          <w:sz w:val="20"/>
          <w:szCs w:val="20"/>
        </w:rPr>
        <w:t xml:space="preserve">次日倾向：</w:t>
      </w:r>
      <w:r>
        <w:rPr>
          <w:rFonts w:ascii="微软雅黑" w:cs="微软雅黑" w:eastAsia="微软雅黑" w:hAnsi="微软雅黑"/>
          <w:b/>
          <w:bCs/>
          <w:color w:val="138D5F"/>
          <w:sz w:val="26"/>
          <w:szCs w:val="26"/>
        </w:rPr>
        <w:t xml:space="preserve">中性偏空</w:t>
      </w:r>
      <w:r>
        <w:rPr>
          <w:rFonts w:ascii="微软雅黑" w:cs="微软雅黑" w:eastAsia="微软雅黑" w:hAnsi="微软雅黑"/>
          <w:color w:val="6B7280"/>
          <w:sz w:val="18"/>
          <w:szCs w:val="18"/>
        </w:rPr>
        <w:t xml:space="preserve">　（三因子合成 2/4）</w:t>
      </w:r>
    </w:p>
    <w:p>
      <w:pPr>
        <w:spacing w:after="6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资金流出叠加情绪走弱，次日承压概率较高。</w:t>
      </w:r>
    </w:p>
    <w:p>
      <w:pPr>
        <w:spacing w:after="150" w:before="0"/>
      </w:pPr>
      <w:r>
        <w:rPr>
          <w:rFonts w:ascii="微软雅黑" w:cs="微软雅黑" w:eastAsia="微软雅黑" w:hAnsi="微软雅黑"/>
          <w:color w:val="6B7280"/>
          <w:sz w:val="19"/>
          <w:szCs w:val="19"/>
        </w:rPr>
        <w:t xml:space="preserve">开盘推演：预期低开或高开回落，反弹更适合减仓而非加仓。</w:t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重点跟踪主线</w:t>
      </w:r>
    </w:p>
    <w:p>
      <w:pPr>
        <w:spacing w:after="90" w:before="0"/>
      </w:pPr>
      <w:r>
        <w:rPr>
          <w:rFonts w:ascii="微软雅黑" w:cs="微软雅黑" w:eastAsia="微软雅黑" w:hAnsi="微软雅黑"/>
          <w:color w:val="C0392B"/>
          <w:sz w:val="19"/>
          <w:szCs w:val="19"/>
        </w:rPr>
        <w:t xml:space="preserve">资金 + 涨停双确认：通信技术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通信设备［涨停聚集］ — 8 家涨停，最高 4 板（欣天科技(4板)、汇绿生态(3板)、通宇通讯(1板)、恒宝股份(1板)、楚天龙(1板)、武汉凡谷(1板)）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化学制品［涨停聚集］ — 7 家涨停，最高 2 板（百合花(2板)、和远气体(2板)、高争民爆(1板)、键邦股份(1板)、宏柏新材(1板)、中欣氟材(1板)）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煤炭开采［涨停聚集］ — 7 家涨停，最高 1 板（昊华能源(1板)、大有能源(1板)、平煤股份(1板)、淮北矿业(1板)、兖矿能源(1板)、辽宁能源(1板)）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元件［涨停聚集］ — 6 家涨停，最高 3 板（宝鼎科技(3板)、景旺电子(1板)、方正科技(1板)、科翔股份(1板)、威尔高(1板)、泰晶科技(1板)）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专用设备［涨停聚集］ — 4 家涨停，最高 3 板（江钨装备(3板)、北方股份(1板)、泰坦股份(1板)、蜀道装备(1板)）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PCB［资金流入］ — 主力净流入 64.59 亿，板块涨 2.66%（景旺电子）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通信技术［资金流入］ — 主力净流入 59.26 亿，板块涨 1.96%（长电科技）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专精特新［资金流入］ — 主力净流入 54.18 亿，板块涨 1.08%（天孚通信）</w:t>
      </w:r>
    </w:p>
    <w:p>
      <w:pPr>
        <w:spacing w:after="13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color w:val="B7791F"/>
          <w:sz w:val="21"/>
          <w:szCs w:val="21"/>
        </w:rPr>
        <w:t xml:space="preserve">风险提示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! 两市主力净流出 2632.62 亿，量能与资金背离。</w:t>
      </w:r>
    </w:p>
    <w:p>
      <w:pPr>
        <w:spacing w:after="13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操作纪律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评级中性：半仓以下运作，等待方向明确再加码。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修复期纪律：小仓位试错，单笔仓位不超过总仓位的两成。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次日若低开且分时不能收复均价线，减仓优先于死扛。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严格执行个股止损（建议单票 -5% ~ -7%），不因为“评级偏强”放松风控。</w:t>
      </w:r>
    </w:p>
    <w:p>
      <w:pPr>
        <w:pBdr>
          <w:top w:val="single" w:color="B7791F" w:sz="6"/>
        </w:pBdr>
        <w:spacing w:after="100" w:before="400"/>
      </w:pPr>
    </w:p>
    <w:p>
      <w:pPr>
        <w:spacing w:after="80" w:before="0"/>
      </w:pPr>
      <w:r>
        <w:rPr>
          <w:rFonts w:ascii="微软雅黑" w:cs="微软雅黑" w:eastAsia="微软雅黑" w:hAnsi="微软雅黑"/>
          <w:b/>
          <w:bCs/>
          <w:color w:val="B7791F"/>
          <w:sz w:val="21"/>
          <w:szCs w:val="21"/>
        </w:rPr>
        <w:t xml:space="preserve">风险提示与免责声明</w:t>
      </w:r>
    </w:p>
    <w:p>
      <w:pPr>
        <w:spacing w:after="100" w:before="0"/>
      </w:pPr>
      <w:r>
        <w:rPr>
          <w:rFonts w:ascii="微软雅黑" w:cs="微软雅黑" w:eastAsia="微软雅黑" w:hAnsi="微软雅黑"/>
          <w:color w:val="6B7280"/>
          <w:sz w:val="18"/>
          <w:szCs w:val="18"/>
        </w:rPr>
        <w:t xml:space="preserve">本报告由程序自动抓取公开财经数据并按预设量化规则生成，所有评级、推演与策略描述均为数据规律的机械归纳，不构成任何投资建议。AI 分析仅作参考，请务必结合自身研究独立判断，风险自担。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A股量化复盘 2026-08-06</dc:title>
  <dc:creator>A股自动化量化复盘工具</dc:creator>
  <cp:lastModifiedBy>Un-named</cp:lastModifiedBy>
  <cp:revision>1</cp:revision>
  <dcterms:created xsi:type="dcterms:W3CDTF">2026-08-06T09:28:22.337Z</dcterms:created>
  <dcterms:modified xsi:type="dcterms:W3CDTF">2026-08-06T09:28:22.337Z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