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微软雅黑" w:cs="微软雅黑" w:eastAsia="微软雅黑" w:hAnsi="微软雅黑"/>
          <w:b/>
          <w:bCs/>
          <w:color w:val="1F2328"/>
          <w:sz w:val="40"/>
          <w:szCs w:val="40"/>
        </w:rPr>
        <w:t xml:space="preserve">A股量化复盘报告</w:t>
      </w:r>
    </w:p>
    <w:p>
      <w:pPr>
        <w:spacing w:after="240" w:before="0"/>
        <w:jc w:val="center"/>
      </w:pPr>
      <w:r>
        <w:rPr>
          <w:rFonts w:ascii="微软雅黑" w:cs="微软雅黑" w:eastAsia="微软雅黑" w:hAnsi="微软雅黑"/>
          <w:color w:val="6B7280"/>
          <w:sz w:val="18"/>
          <w:szCs w:val="18"/>
        </w:rPr>
        <w:t xml:space="preserve">交易日 2026-08-07　|　上一交易日 2026-08-06　|　生成于 2026/8/7 15:26:45</w:t>
      </w:r>
    </w:p>
    <w:p>
      <w:pPr>
        <w:pStyle w:val="Heading2"/>
        <w:spacing w:after="130" w:before="260"/>
      </w:pPr>
      <w:r>
        <w:rPr>
          <w:rFonts w:ascii="微软雅黑" w:cs="微软雅黑" w:eastAsia="微软雅黑" w:hAnsi="微软雅黑"/>
          <w:b/>
          <w:bCs/>
          <w:color w:val="1A5FB4"/>
          <w:sz w:val="24"/>
          <w:szCs w:val="24"/>
        </w:rPr>
        <w:t xml:space="preserve">量化行情评级</w:t>
      </w:r>
    </w:p>
    <w:p>
      <w:pPr>
        <w:spacing w:after="60"/>
      </w:pPr>
      <w:r>
        <w:rPr>
          <w:rFonts w:ascii="微软雅黑" w:cs="微软雅黑" w:eastAsia="微软雅黑" w:hAnsi="微软雅黑"/>
          <w:b/>
          <w:bCs/>
          <w:color w:val="B7791F"/>
          <w:sz w:val="56"/>
          <w:szCs w:val="56"/>
        </w:rPr>
        <w:t xml:space="preserve">6.0</w:t>
      </w:r>
      <w:r>
        <w:rPr>
          <w:rFonts w:ascii="微软雅黑" w:cs="微软雅黑" w:eastAsia="微软雅黑" w:hAnsi="微软雅黑"/>
          <w:color w:val="6B7280"/>
          <w:sz w:val="22"/>
          <w:szCs w:val="22"/>
        </w:rPr>
        <w:t xml:space="preserve"> / 10　</w:t>
      </w:r>
      <w:r>
        <w:rPr>
          <w:rFonts w:ascii="微软雅黑" w:cs="微软雅黑" w:eastAsia="微软雅黑" w:hAnsi="微软雅黑"/>
          <w:b/>
          <w:bCs/>
          <w:sz w:val="26"/>
          <w:szCs w:val="26"/>
        </w:rPr>
        <w:t xml:space="preserve">中性偏强</w:t>
      </w:r>
    </w:p>
    <w:p>
      <w:pPr>
        <w:spacing w:after="160" w:before="0"/>
      </w:pPr>
      <w:r>
        <w:rPr>
          <w:rFonts w:ascii="微软雅黑" w:cs="微软雅黑" w:eastAsia="微软雅黑" w:hAnsi="微软雅黑"/>
          <w:color w:val="6B7280"/>
          <w:sz w:val="19"/>
          <w:szCs w:val="19"/>
        </w:rPr>
        <w:t xml:space="preserve">有结构性机会，需精选方向</w:t>
      </w:r>
    </w:p>
    <w:tbl>
      <w:tblPr>
        <w:tblW w:type="pct" w:w="100%"/>
        <w:tblBorders>
          <w:top w:val="single" w:color="D0D7DE" w:sz="1"/>
          <w:left w:val="single" w:color="D0D7DE" w:sz="1"/>
          <w:bottom w:val="single" w:color="D0D7DE" w:sz="1"/>
          <w:right w:val="single" w:color="D0D7DE" w:sz="1"/>
          <w:insideH w:val="single" w:color="D0D7DE" w:sz="1"/>
          <w:insideV w:val="single" w:color="D0D7DE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4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维度</w:t>
            </w:r>
          </w:p>
        </w:tc>
        <w:tc>
          <w:tcPr>
            <w:tcW w:type="pct" w:w="10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权重</w:t>
            </w:r>
          </w:p>
        </w:tc>
        <w:tc>
          <w:tcPr>
            <w:tcW w:type="pct" w:w="10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得分</w:t>
            </w:r>
          </w:p>
        </w:tc>
        <w:tc>
          <w:tcPr>
            <w:tcW w:type="pct" w:w="66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主要构成指标</w:t>
            </w:r>
          </w:p>
        </w:tc>
      </w:tr>
      <w:tr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大盘结构</w:t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30%</w:t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C0392B"/>
                <w:sz w:val="18"/>
                <w:szCs w:val="18"/>
              </w:rPr>
              <w:t xml:space="preserve">7.21</w:t>
            </w:r>
          </w:p>
        </w:tc>
        <w:tc>
          <w:tcPr>
            <w:tcW w:type="pct" w:w="6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涨跌比 52.74%(5.5分)；个股中位涨跌 0.22%(5.5分)；核心指数均涨跌 1.39%(8.8分)；涨停-跌停净差 70.00家(9.0分)</w:t>
            </w:r>
          </w:p>
        </w:tc>
      </w:tr>
      <w:tr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资金流向</w:t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30%</w:t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C0392B"/>
                <w:sz w:val="18"/>
                <w:szCs w:val="18"/>
              </w:rPr>
              <w:t xml:space="preserve">6.83</w:t>
            </w:r>
          </w:p>
        </w:tc>
        <w:tc>
          <w:tcPr>
            <w:tcW w:type="pct" w:w="6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两市主力净流入 2691亿(10.0分)；板块净流入宽度 50.94%(5.1分)；个股资金宽度 43.49%(5.3分)</w:t>
            </w:r>
          </w:p>
        </w:tc>
      </w:tr>
      <w:tr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短线情绪</w:t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25%</w:t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38D5F"/>
                <w:sz w:val="18"/>
                <w:szCs w:val="18"/>
              </w:rPr>
              <w:t xml:space="preserve">3.99</w:t>
            </w:r>
          </w:p>
        </w:tc>
        <w:tc>
          <w:tcPr>
            <w:tcW w:type="pct" w:w="6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综合晋级率 16.46%(2.1分)；炸板率(反向) 26.00%(7.3分)；涨停家数 74.00家(7.5分)；封板稳固率 47.30%(0.4分)；连板高度变化 -6.00板(0.0分)；昨涨停今日均涨 1.35%(6.7分)</w:t>
            </w:r>
          </w:p>
        </w:tc>
      </w:tr>
      <w:tr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量能活跃</w:t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15%</w:t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6B7280"/>
                <w:sz w:val="18"/>
                <w:szCs w:val="18"/>
              </w:rPr>
              <w:t xml:space="preserve">5.37</w:t>
            </w:r>
          </w:p>
        </w:tc>
        <w:tc>
          <w:tcPr>
            <w:tcW w:type="pct" w:w="6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成交量/5日均量 0.99倍(4.9分)；激烈换手股占比 6.19%(5.3分)；全市场平均换手 3.28%(5.8分)</w:t>
            </w:r>
          </w:p>
        </w:tc>
      </w:tr>
    </w:tbl>
    <w:p>
      <w:pPr>
        <w:pStyle w:val="Heading2"/>
        <w:spacing w:after="130" w:before="260"/>
      </w:pPr>
      <w:r>
        <w:rPr>
          <w:rFonts w:ascii="微软雅黑" w:cs="微软雅黑" w:eastAsia="微软雅黑" w:hAnsi="微软雅黑"/>
          <w:b/>
          <w:bCs/>
          <w:color w:val="1A5FB4"/>
          <w:sz w:val="24"/>
          <w:szCs w:val="24"/>
        </w:rPr>
        <w:t xml:space="preserve">一、大盘结构</w:t>
      </w:r>
    </w:p>
    <w:tbl>
      <w:tblPr>
        <w:tblW w:type="pct" w:w="100%"/>
        <w:tblBorders>
          <w:top w:val="single" w:color="D0D7DE" w:sz="1"/>
          <w:left w:val="single" w:color="D0D7DE" w:sz="1"/>
          <w:bottom w:val="single" w:color="D0D7DE" w:sz="1"/>
          <w:right w:val="single" w:color="D0D7DE" w:sz="1"/>
          <w:insideH w:val="single" w:color="D0D7DE" w:sz="1"/>
          <w:insideV w:val="single" w:color="D0D7DE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指数</w:t>
            </w:r>
          </w:p>
        </w:tc>
        <w:tc>
          <w:tcPr>
            <w:tcW w:type="pct" w:w="22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收盘</w:t>
            </w:r>
          </w:p>
        </w:tc>
        <w:tc>
          <w:tcPr>
            <w:tcW w:type="pct" w:w="22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涨跌幅</w:t>
            </w:r>
          </w:p>
        </w:tc>
        <w:tc>
          <w:tcPr>
            <w:tcW w:type="pct" w:w="26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成交额</w:t>
            </w:r>
          </w:p>
        </w:tc>
      </w:tr>
      <w:t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上证指数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3940.04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C0392B"/>
                <w:sz w:val="18"/>
                <w:szCs w:val="18"/>
              </w:rPr>
              <w:t xml:space="preserve">+1.02%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1.21万亿</w:t>
            </w:r>
          </w:p>
        </w:tc>
      </w:tr>
      <w:t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深证成指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14311.01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C0392B"/>
                <w:sz w:val="18"/>
                <w:szCs w:val="18"/>
              </w:rPr>
              <w:t xml:space="preserve">+1.42%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1.45万亿</w:t>
            </w:r>
          </w:p>
        </w:tc>
      </w:tr>
      <w:t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创业板指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3563.12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C0392B"/>
                <w:sz w:val="18"/>
                <w:szCs w:val="18"/>
              </w:rPr>
              <w:t xml:space="preserve">+1.35%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7348.24亿</w:t>
            </w:r>
          </w:p>
        </w:tc>
      </w:tr>
      <w:t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科创50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1744.02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C0392B"/>
                <w:sz w:val="18"/>
                <w:szCs w:val="18"/>
              </w:rPr>
              <w:t xml:space="preserve">+2.51%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1362.69亿</w:t>
            </w:r>
          </w:p>
        </w:tc>
      </w:tr>
      <w:t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沪深300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4694.44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C0392B"/>
                <w:sz w:val="18"/>
                <w:szCs w:val="18"/>
              </w:rPr>
              <w:t xml:space="preserve">+0.93%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7884.06亿</w:t>
            </w:r>
          </w:p>
        </w:tc>
      </w:tr>
      <w:t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中证1000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7679.53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C0392B"/>
                <w:sz w:val="18"/>
                <w:szCs w:val="18"/>
              </w:rPr>
              <w:t xml:space="preserve">+1.98%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5684.15亿</w:t>
            </w:r>
          </w:p>
        </w:tc>
      </w:tr>
      <w:t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国证2000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9971.30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C0392B"/>
                <w:sz w:val="18"/>
                <w:szCs w:val="18"/>
              </w:rPr>
              <w:t xml:space="preserve">+1.91%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7478.12亿</w:t>
            </w:r>
          </w:p>
        </w:tc>
      </w:tr>
    </w:tbl>
    <w:p>
      <w:pPr>
        <w:spacing w:after="120" w:before="0"/>
      </w:pPr>
      <w:r>
        <w:rPr>
          <w:rFonts w:ascii="微软雅黑" w:cs="微软雅黑" w:eastAsia="微软雅黑" w:hAnsi="微软雅黑"/>
          <w:sz w:val="20"/>
          <w:szCs w:val="20"/>
        </w:rPr>
        <w:t xml:space="preserve"/>
      </w:r>
    </w:p>
    <w:tbl>
      <w:tblPr>
        <w:tblW w:type="pct" w:w="100%"/>
        <w:tblBorders>
          <w:top w:val="single" w:color="D0D7DE" w:sz="1"/>
          <w:left w:val="single" w:color="D0D7DE" w:sz="1"/>
          <w:bottom w:val="single" w:color="D0D7DE" w:sz="1"/>
          <w:right w:val="single" w:color="D0D7DE" w:sz="1"/>
          <w:insideH w:val="single" w:color="D0D7DE" w:sz="1"/>
          <w:insideV w:val="single" w:color="D0D7DE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市场广度</w:t>
            </w:r>
          </w:p>
        </w:tc>
        <w:tc>
          <w:tcPr>
            <w:tcW w:type="pct" w:w="28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数值</w:t>
            </w:r>
          </w:p>
        </w:tc>
        <w:tc>
          <w:tcPr>
            <w:tcW w:type="pct" w:w="22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量能活跃</w:t>
            </w:r>
          </w:p>
        </w:tc>
        <w:tc>
          <w:tcPr>
            <w:tcW w:type="pct" w:w="28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数值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上涨 / 下跌 / 平</w:t>
            </w:r>
          </w:p>
        </w:tc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2708 / 2427 / 145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两市成交额</w:t>
            </w:r>
          </w:p>
        </w:tc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2.66万亿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涨跌比</w:t>
            </w:r>
          </w:p>
        </w:tc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52.7%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量能状态</w:t>
            </w:r>
          </w:p>
        </w:tc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量能持平（0.99倍5日均量）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涨停 / 跌停</w:t>
            </w:r>
          </w:p>
        </w:tc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74 / 4（净差 +70）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资金活跃度</w:t>
            </w:r>
          </w:p>
        </w:tc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中性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个股中位涨跌</w:t>
            </w:r>
          </w:p>
        </w:tc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+0.22%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激烈换手股(≥10%)</w:t>
            </w:r>
          </w:p>
        </w:tc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327 只 / 6.2%</w:t>
            </w:r>
          </w:p>
        </w:tc>
      </w:tr>
    </w:tbl>
    <w:p>
      <w:pPr>
        <w:pStyle w:val="Heading2"/>
        <w:spacing w:after="130" w:before="260"/>
      </w:pPr>
      <w:r>
        <w:rPr>
          <w:rFonts w:ascii="微软雅黑" w:cs="微软雅黑" w:eastAsia="微软雅黑" w:hAnsi="微软雅黑"/>
          <w:b/>
          <w:bCs/>
          <w:color w:val="1A5FB4"/>
          <w:sz w:val="24"/>
          <w:szCs w:val="24"/>
        </w:rPr>
        <w:t xml:space="preserve">二、资金流向</w:t>
      </w:r>
    </w:p>
    <w:p>
      <w:pPr>
        <w:spacing w:after="100"/>
      </w:pPr>
      <w:r>
        <w:rPr>
          <w:rFonts w:ascii="微软雅黑" w:cs="微软雅黑" w:eastAsia="微软雅黑" w:hAnsi="微软雅黑"/>
          <w:sz w:val="20"/>
          <w:szCs w:val="20"/>
        </w:rPr>
        <w:t xml:space="preserve">两市主力净流入：</w:t>
      </w:r>
      <w:r>
        <w:rPr>
          <w:rFonts w:ascii="微软雅黑" w:cs="微软雅黑" w:eastAsia="微软雅黑" w:hAnsi="微软雅黑"/>
          <w:b/>
          <w:bCs/>
          <w:color w:val="C0392B"/>
          <w:sz w:val="24"/>
          <w:szCs w:val="24"/>
        </w:rPr>
        <w:t xml:space="preserve">2690.73亿</w:t>
      </w:r>
      <w:r>
        <w:rPr>
          <w:rFonts w:ascii="微软雅黑" w:cs="微软雅黑" w:eastAsia="微软雅黑" w:hAnsi="微软雅黑"/>
          <w:color w:val="6B7280"/>
          <w:sz w:val="18"/>
          <w:szCs w:val="18"/>
        </w:rPr>
        <w:t xml:space="preserve">　（大幅净流入：主力资金积极加仓，做多意愿强）</w:t>
      </w:r>
    </w:p>
    <w:p>
      <w:pPr>
        <w:spacing w:after="150" w:before="0"/>
      </w:pPr>
      <w:r>
        <w:rPr>
          <w:rFonts w:ascii="微软雅黑" w:cs="微软雅黑" w:eastAsia="微软雅黑" w:hAnsi="微软雅黑"/>
          <w:color w:val="6B7280"/>
          <w:sz w:val="19"/>
          <w:szCs w:val="19"/>
        </w:rPr>
        <w:t xml:space="preserve">个股资金宽度 43.5%　|　板块净流入宽度 50.9%（514/1009 个板块净流入）</w:t>
      </w:r>
    </w:p>
    <w:p>
      <w:pPr>
        <w:spacing w:after="90" w:before="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板块（概念/题材）资金流入 TOP</w:t>
      </w:r>
    </w:p>
    <w:tbl>
      <w:tblPr>
        <w:tblW w:type="pct" w:w="100%"/>
        <w:tblBorders>
          <w:top w:val="single" w:color="D0D7DE" w:sz="1"/>
          <w:left w:val="single" w:color="D0D7DE" w:sz="1"/>
          <w:bottom w:val="single" w:color="D0D7DE" w:sz="1"/>
          <w:right w:val="single" w:color="D0D7DE" w:sz="1"/>
          <w:insideH w:val="single" w:color="D0D7DE" w:sz="1"/>
          <w:insideV w:val="single" w:color="D0D7DE" w:sz="1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板块</w:t>
            </w:r>
          </w:p>
        </w:tc>
        <w:tc>
          <w:tcPr>
            <w:tcW w:type="pct" w:w="14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涨跌幅</w:t>
            </w:r>
          </w:p>
        </w:tc>
        <w:tc>
          <w:tcPr>
            <w:tcW w:type="pct" w:w="18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主力净流入</w:t>
            </w:r>
          </w:p>
        </w:tc>
        <w:tc>
          <w:tcPr>
            <w:tcW w:type="pct" w:w="13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净占比</w:t>
            </w:r>
          </w:p>
        </w:tc>
        <w:tc>
          <w:tcPr>
            <w:tcW w:type="pct" w:w="16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强弱</w:t>
            </w:r>
          </w:p>
        </w:tc>
        <w:tc>
          <w:tcPr>
            <w:tcW w:type="pct" w:w="17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领涨股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融资融券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C0392B"/>
                <w:sz w:val="18"/>
                <w:szCs w:val="18"/>
              </w:rPr>
              <w:t xml:space="preserve">+1.18%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C0392B"/>
                <w:sz w:val="18"/>
                <w:szCs w:val="18"/>
              </w:rPr>
              <w:t xml:space="preserve">363.90亿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+1.50%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强势吸金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光迅科技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电子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C0392B"/>
                <w:sz w:val="18"/>
                <w:szCs w:val="18"/>
              </w:rPr>
              <w:t xml:space="preserve">+3.15%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C0392B"/>
                <w:sz w:val="18"/>
                <w:szCs w:val="18"/>
              </w:rPr>
              <w:t xml:space="preserve">267.03亿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+3.37%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强势吸金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兆易创新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PCB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C0392B"/>
                <w:sz w:val="18"/>
                <w:szCs w:val="18"/>
              </w:rPr>
              <w:t xml:space="preserve">+5.63%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C0392B"/>
                <w:sz w:val="18"/>
                <w:szCs w:val="18"/>
              </w:rPr>
              <w:t xml:space="preserve">247.02亿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+8.01%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强势吸金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生益科技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沪股通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C0392B"/>
                <w:sz w:val="18"/>
                <w:szCs w:val="18"/>
              </w:rPr>
              <w:t xml:space="preserve">+1.15%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C0392B"/>
                <w:sz w:val="18"/>
                <w:szCs w:val="18"/>
              </w:rPr>
              <w:t xml:space="preserve">214.95亿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+1.95%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强势吸金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兆易创新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半导体概念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C0392B"/>
                <w:sz w:val="18"/>
                <w:szCs w:val="18"/>
              </w:rPr>
              <w:t xml:space="preserve">+2.78%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C0392B"/>
                <w:sz w:val="18"/>
                <w:szCs w:val="18"/>
              </w:rPr>
              <w:t xml:space="preserve">198.41亿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+2.81%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强势吸金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兆易创新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百元股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C0392B"/>
                <w:sz w:val="18"/>
                <w:szCs w:val="18"/>
              </w:rPr>
              <w:t xml:space="preserve">+4.09%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C0392B"/>
                <w:sz w:val="18"/>
                <w:szCs w:val="18"/>
              </w:rPr>
              <w:t xml:space="preserve">178.62亿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+2.53%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强势吸金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光迅科技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标准普尔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C0392B"/>
                <w:sz w:val="18"/>
                <w:szCs w:val="18"/>
              </w:rPr>
              <w:t xml:space="preserve">+0.32%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C0392B"/>
                <w:sz w:val="18"/>
                <w:szCs w:val="18"/>
              </w:rPr>
              <w:t xml:space="preserve">151.47亿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+1.67%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强势吸金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光迅科技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MSCI中国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C0392B"/>
                <w:sz w:val="18"/>
                <w:szCs w:val="18"/>
              </w:rPr>
              <w:t xml:space="preserve">+1.31%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C0392B"/>
                <w:sz w:val="18"/>
                <w:szCs w:val="18"/>
              </w:rPr>
              <w:t xml:space="preserve">143.71亿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+1.16%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强势吸金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光迅科技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华为概念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C0392B"/>
                <w:sz w:val="18"/>
                <w:szCs w:val="18"/>
              </w:rPr>
              <w:t xml:space="preserve">+0.91%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C0392B"/>
                <w:sz w:val="18"/>
                <w:szCs w:val="18"/>
              </w:rPr>
              <w:t xml:space="preserve">142.82亿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+2.19%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强势吸金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光迅科技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国产芯片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C0392B"/>
                <w:sz w:val="18"/>
                <w:szCs w:val="18"/>
              </w:rPr>
              <w:t xml:space="preserve">+1.92%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C0392B"/>
                <w:sz w:val="18"/>
                <w:szCs w:val="18"/>
              </w:rPr>
              <w:t xml:space="preserve">141.15亿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+2.38%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强势吸金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光迅科技</w:t>
            </w:r>
          </w:p>
        </w:tc>
      </w:tr>
    </w:tbl>
    <w:p>
      <w:pPr>
        <w:spacing w:after="120" w:before="0"/>
      </w:pPr>
      <w:r>
        <w:rPr>
          <w:rFonts w:ascii="微软雅黑" w:cs="微软雅黑" w:eastAsia="微软雅黑" w:hAnsi="微软雅黑"/>
          <w:sz w:val="20"/>
          <w:szCs w:val="20"/>
        </w:rPr>
        <w:t xml:space="preserve"/>
      </w:r>
    </w:p>
    <w:p>
      <w:pPr>
        <w:spacing w:after="90" w:before="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板块（概念/题材）资金流出 TOP</w:t>
      </w:r>
    </w:p>
    <w:tbl>
      <w:tblPr>
        <w:tblW w:type="pct" w:w="100%"/>
        <w:tblBorders>
          <w:top w:val="single" w:color="D0D7DE" w:sz="1"/>
          <w:left w:val="single" w:color="D0D7DE" w:sz="1"/>
          <w:bottom w:val="single" w:color="D0D7DE" w:sz="1"/>
          <w:right w:val="single" w:color="D0D7DE" w:sz="1"/>
          <w:insideH w:val="single" w:color="D0D7DE" w:sz="1"/>
          <w:insideV w:val="single" w:color="D0D7DE" w:sz="1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板块</w:t>
            </w:r>
          </w:p>
        </w:tc>
        <w:tc>
          <w:tcPr>
            <w:tcW w:type="pct" w:w="14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涨跌幅</w:t>
            </w:r>
          </w:p>
        </w:tc>
        <w:tc>
          <w:tcPr>
            <w:tcW w:type="pct" w:w="18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主力净流出</w:t>
            </w:r>
          </w:p>
        </w:tc>
        <w:tc>
          <w:tcPr>
            <w:tcW w:type="pct" w:w="13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净占比</w:t>
            </w:r>
          </w:p>
        </w:tc>
        <w:tc>
          <w:tcPr>
            <w:tcW w:type="pct" w:w="16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强弱</w:t>
            </w:r>
          </w:p>
        </w:tc>
        <w:tc>
          <w:tcPr>
            <w:tcW w:type="pct" w:w="17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领涨股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算力概念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C0392B"/>
                <w:sz w:val="18"/>
                <w:szCs w:val="18"/>
              </w:rPr>
              <w:t xml:space="preserve">+0.22%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38D5F"/>
                <w:sz w:val="18"/>
                <w:szCs w:val="18"/>
              </w:rPr>
              <w:t xml:space="preserve">-83.25亿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-2.66%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资金出逃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合锻智能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计算机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138D5F"/>
                <w:sz w:val="18"/>
                <w:szCs w:val="18"/>
              </w:rPr>
              <w:t xml:space="preserve">-0.97%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38D5F"/>
                <w:sz w:val="18"/>
                <w:szCs w:val="18"/>
              </w:rPr>
              <w:t xml:space="preserve">-66.85亿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-3.95%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资金出逃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网宿科技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AI应用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138D5F"/>
                <w:sz w:val="18"/>
                <w:szCs w:val="18"/>
              </w:rPr>
              <w:t xml:space="preserve">-0.63%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38D5F"/>
                <w:sz w:val="18"/>
                <w:szCs w:val="18"/>
              </w:rPr>
              <w:t xml:space="preserve">-66.34亿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-4.74%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资金出逃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蓝色光标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区块链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138D5F"/>
                <w:sz w:val="18"/>
                <w:szCs w:val="18"/>
              </w:rPr>
              <w:t xml:space="preserve">-0.92%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38D5F"/>
                <w:sz w:val="18"/>
                <w:szCs w:val="18"/>
              </w:rPr>
              <w:t xml:space="preserve">-55.08亿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-3.50%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资金出逃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蓝色光标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券商金股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C0392B"/>
                <w:sz w:val="18"/>
                <w:szCs w:val="18"/>
              </w:rPr>
              <w:t xml:space="preserve">+0.52%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38D5F"/>
                <w:sz w:val="18"/>
                <w:szCs w:val="18"/>
              </w:rPr>
              <w:t xml:space="preserve">-55.03亿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-3.63%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资金出逃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药明康德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节能环保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C0392B"/>
                <w:sz w:val="18"/>
                <w:szCs w:val="18"/>
              </w:rPr>
              <w:t xml:space="preserve">+0.42%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38D5F"/>
                <w:sz w:val="18"/>
                <w:szCs w:val="18"/>
              </w:rPr>
              <w:t xml:space="preserve">-52.33亿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-3.20%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资金出逃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中材科技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山东板块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C0392B"/>
                <w:sz w:val="18"/>
                <w:szCs w:val="18"/>
              </w:rPr>
              <w:t xml:space="preserve">+0.51%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38D5F"/>
                <w:sz w:val="18"/>
                <w:szCs w:val="18"/>
              </w:rPr>
              <w:t xml:space="preserve">-51.81亿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-3.35%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资金出逃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招金黄金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云计算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138D5F"/>
                <w:sz w:val="18"/>
                <w:szCs w:val="18"/>
              </w:rPr>
              <w:t xml:space="preserve">-1.00%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38D5F"/>
                <w:sz w:val="18"/>
                <w:szCs w:val="18"/>
              </w:rPr>
              <w:t xml:space="preserve">-49.27亿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-3.39%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资金出逃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网宿科技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贬值受益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C0392B"/>
                <w:sz w:val="18"/>
                <w:szCs w:val="18"/>
              </w:rPr>
              <w:t xml:space="preserve">+0.79%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38D5F"/>
                <w:sz w:val="18"/>
                <w:szCs w:val="18"/>
              </w:rPr>
              <w:t xml:space="preserve">-47.02亿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-3.43%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资金出逃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紫金矿业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国产软件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138D5F"/>
                <w:sz w:val="18"/>
                <w:szCs w:val="18"/>
              </w:rPr>
              <w:t xml:space="preserve">-0.79%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38D5F"/>
                <w:sz w:val="18"/>
                <w:szCs w:val="18"/>
              </w:rPr>
              <w:t xml:space="preserve">-45.00亿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-4.28%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资金出逃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浪潮信息</w:t>
            </w:r>
          </w:p>
        </w:tc>
      </w:tr>
    </w:tbl>
    <w:p>
      <w:pPr>
        <w:pStyle w:val="Heading2"/>
        <w:spacing w:after="130" w:before="260"/>
      </w:pPr>
      <w:r>
        <w:rPr>
          <w:rFonts w:ascii="微软雅黑" w:cs="微软雅黑" w:eastAsia="微软雅黑" w:hAnsi="微软雅黑"/>
          <w:b/>
          <w:bCs/>
          <w:color w:val="1A5FB4"/>
          <w:sz w:val="24"/>
          <w:szCs w:val="24"/>
        </w:rPr>
        <w:t xml:space="preserve">三、短线情绪与连板晋级率</w:t>
      </w:r>
    </w:p>
    <w:p>
      <w:pPr>
        <w:spacing w:after="60"/>
      </w:pPr>
      <w:r>
        <w:rPr>
          <w:rFonts w:ascii="微软雅黑" w:cs="微软雅黑" w:eastAsia="微软雅黑" w:hAnsi="微软雅黑"/>
          <w:sz w:val="20"/>
          <w:szCs w:val="20"/>
        </w:rPr>
        <w:t xml:space="preserve">情绪周期：</w:t>
      </w:r>
      <w:r>
        <w:rPr>
          <w:rFonts w:ascii="微软雅黑" w:cs="微软雅黑" w:eastAsia="微软雅黑" w:hAnsi="微软雅黑"/>
          <w:b/>
          <w:bCs/>
          <w:color w:val="1A5FB4"/>
          <w:sz w:val="26"/>
          <w:szCs w:val="26"/>
        </w:rPr>
        <w:t xml:space="preserve">退潮期</w:t>
      </w:r>
    </w:p>
    <w:p>
      <w:pPr>
        <w:spacing w:after="60" w:before="0"/>
      </w:pPr>
      <w:r>
        <w:rPr>
          <w:rFonts w:ascii="微软雅黑" w:cs="微软雅黑" w:eastAsia="微软雅黑" w:hAnsi="微软雅黑"/>
          <w:sz w:val="19"/>
          <w:szCs w:val="19"/>
        </w:rPr>
        <w:t xml:space="preserve">晋级率下滑、炸板率抬升、昨日涨停股today普遍回落，情绪进入退潮期。</w:t>
      </w:r>
    </w:p>
    <w:p>
      <w:pPr>
        <w:spacing w:after="150" w:before="0"/>
      </w:pPr>
      <w:r>
        <w:rPr>
          <w:rFonts w:ascii="微软雅黑" w:cs="微软雅黑" w:eastAsia="微软雅黑" w:hAnsi="微软雅黑"/>
          <w:color w:val="B7791F"/>
          <w:sz w:val="19"/>
          <w:szCs w:val="19"/>
        </w:rPr>
        <w:t xml:space="preserve">应对：退潮期忌接力，快速降低仓位，等待亏钱效应释放完毕。</w:t>
      </w:r>
    </w:p>
    <w:tbl>
      <w:tblPr>
        <w:tblW w:type="pct" w:w="100%"/>
        <w:tblBorders>
          <w:top w:val="single" w:color="D0D7DE" w:sz="1"/>
          <w:left w:val="single" w:color="D0D7DE" w:sz="1"/>
          <w:bottom w:val="single" w:color="D0D7DE" w:sz="1"/>
          <w:right w:val="single" w:color="D0D7DE" w:sz="1"/>
          <w:insideH w:val="single" w:color="D0D7DE" w:sz="1"/>
          <w:insideV w:val="single" w:color="D0D7DE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4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核心情绪指标</w:t>
            </w:r>
          </w:p>
        </w:tc>
        <w:tc>
          <w:tcPr>
            <w:tcW w:type="pct" w:w="18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数值</w:t>
            </w:r>
          </w:p>
        </w:tc>
        <w:tc>
          <w:tcPr>
            <w:tcW w:type="pct" w:w="58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综合晋级率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38D5F"/>
                <w:sz w:val="18"/>
                <w:szCs w:val="18"/>
              </w:rPr>
              <w:t xml:space="preserve">16.5%</w:t>
            </w:r>
          </w:p>
        </w:tc>
        <w:tc>
          <w:tcPr>
            <w:tcW w:type="pct" w:w="5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昨日涨停 79 家，今日仍涨停 13 家</w:t>
            </w:r>
          </w:p>
        </w:tc>
      </w:tr>
      <w:tr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首板晋级率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10.5%</w:t>
            </w:r>
          </w:p>
        </w:tc>
        <w:tc>
          <w:tcPr>
            <w:tcW w:type="pct" w:w="5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昨日首板 → 今日 2 连板的成功率</w:t>
            </w:r>
          </w:p>
        </w:tc>
      </w:tr>
      <w:tr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连板晋级率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31.8%</w:t>
            </w:r>
          </w:p>
        </w:tc>
        <w:tc>
          <w:tcPr>
            <w:tcW w:type="pct" w:w="5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2 板及以上：7/22</w:t>
            </w:r>
          </w:p>
        </w:tc>
      </w:tr>
      <w:tr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炸板率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C0392B"/>
                <w:sz w:val="18"/>
                <w:szCs w:val="18"/>
              </w:rPr>
              <w:t xml:space="preserve">26.0%</w:t>
            </w:r>
          </w:p>
        </w:tc>
        <w:tc>
          <w:tcPr>
            <w:tcW w:type="pct" w:w="5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炸板 26 家 / 涨停 74 家</w:t>
            </w:r>
          </w:p>
        </w:tc>
      </w:tr>
      <w:tr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最高连板高度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4 板</w:t>
            </w:r>
          </w:p>
        </w:tc>
        <w:tc>
          <w:tcPr>
            <w:tcW w:type="pct" w:w="5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上一交易日最高 10 板</w:t>
            </w:r>
          </w:p>
        </w:tc>
      </w:tr>
      <w:tr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封板稳固率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47.3%</w:t>
            </w:r>
          </w:p>
        </w:tc>
        <w:tc>
          <w:tcPr>
            <w:tcW w:type="pct" w:w="5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全天未炸板 35 家</w:t>
            </w:r>
          </w:p>
        </w:tc>
      </w:tr>
      <w:tr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昨涨停今日均涨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C0392B"/>
                <w:sz w:val="18"/>
                <w:szCs w:val="18"/>
              </w:rPr>
              <w:t xml:space="preserve">+1.35%</w:t>
            </w:r>
          </w:p>
        </w:tc>
        <w:tc>
          <w:tcPr>
            <w:tcW w:type="pct" w:w="5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收红比例 54.5%，衡量打板溢价</w:t>
            </w:r>
          </w:p>
        </w:tc>
      </w:tr>
    </w:tbl>
    <w:p>
      <w:pPr>
        <w:spacing w:after="120" w:before="0"/>
      </w:pPr>
      <w:r>
        <w:rPr>
          <w:rFonts w:ascii="微软雅黑" w:cs="微软雅黑" w:eastAsia="微软雅黑" w:hAnsi="微软雅黑"/>
          <w:sz w:val="20"/>
          <w:szCs w:val="20"/>
        </w:rPr>
        <w:t xml:space="preserve"/>
      </w:r>
    </w:p>
    <w:p>
      <w:pPr>
        <w:spacing w:after="90" w:before="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分层晋级率明细</w:t>
      </w:r>
    </w:p>
    <w:tbl>
      <w:tblPr>
        <w:tblW w:type="pct" w:w="100%"/>
        <w:tblBorders>
          <w:top w:val="single" w:color="D0D7DE" w:sz="1"/>
          <w:left w:val="single" w:color="D0D7DE" w:sz="1"/>
          <w:bottom w:val="single" w:color="D0D7DE" w:sz="1"/>
          <w:right w:val="single" w:color="D0D7DE" w:sz="1"/>
          <w:insideH w:val="single" w:color="D0D7DE" w:sz="1"/>
          <w:insideV w:val="single" w:color="D0D7DE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8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层级</w:t>
            </w:r>
          </w:p>
        </w:tc>
        <w:tc>
          <w:tcPr>
            <w:tcW w:type="pct" w:w="14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基数</w:t>
            </w:r>
          </w:p>
        </w:tc>
        <w:tc>
          <w:tcPr>
            <w:tcW w:type="pct" w:w="14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晋级数</w:t>
            </w:r>
          </w:p>
        </w:tc>
        <w:tc>
          <w:tcPr>
            <w:tcW w:type="pct" w:w="18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晋级率</w:t>
            </w:r>
          </w:p>
        </w:tc>
        <w:tc>
          <w:tcPr>
            <w:tcW w:type="pct" w:w="26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该层今日平均涨跌</w:t>
            </w:r>
          </w:p>
        </w:tc>
      </w:tr>
      <w:tr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10连板 → 11连板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1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0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38D5F"/>
                <w:sz w:val="18"/>
                <w:szCs w:val="18"/>
              </w:rPr>
              <w:t xml:space="preserve">0.0%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C0392B"/>
                <w:sz w:val="18"/>
                <w:szCs w:val="18"/>
              </w:rPr>
              <w:t xml:space="preserve">+0.12%</w:t>
            </w:r>
          </w:p>
        </w:tc>
      </w:tr>
      <w:tr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5连板 → 6连板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1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0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38D5F"/>
                <w:sz w:val="18"/>
                <w:szCs w:val="18"/>
              </w:rPr>
              <w:t xml:space="preserve">0.0%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138D5F"/>
                <w:sz w:val="18"/>
                <w:szCs w:val="18"/>
              </w:rPr>
              <w:t xml:space="preserve">-4.39%</w:t>
            </w:r>
          </w:p>
        </w:tc>
      </w:tr>
      <w:tr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4连板 → 5连板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2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0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38D5F"/>
                <w:sz w:val="18"/>
                <w:szCs w:val="18"/>
              </w:rPr>
              <w:t xml:space="preserve">0.0%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138D5F"/>
                <w:sz w:val="18"/>
                <w:szCs w:val="18"/>
              </w:rPr>
              <w:t xml:space="preserve">-7.34%</w:t>
            </w:r>
          </w:p>
        </w:tc>
      </w:tr>
      <w:tr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3连板 → 4连板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9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5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C0392B"/>
                <w:sz w:val="18"/>
                <w:szCs w:val="18"/>
              </w:rPr>
              <w:t xml:space="preserve">55.6%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C0392B"/>
                <w:sz w:val="18"/>
                <w:szCs w:val="18"/>
              </w:rPr>
              <w:t xml:space="preserve">+6.92%</w:t>
            </w:r>
          </w:p>
        </w:tc>
      </w:tr>
      <w:tr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2连板 → 3连板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9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2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6B7280"/>
                <w:sz w:val="18"/>
                <w:szCs w:val="18"/>
              </w:rPr>
              <w:t xml:space="preserve">22.2%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C0392B"/>
                <w:sz w:val="18"/>
                <w:szCs w:val="18"/>
              </w:rPr>
              <w:t xml:space="preserve">+2.58%</w:t>
            </w:r>
          </w:p>
        </w:tc>
      </w:tr>
      <w:tr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首板 → 2连板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57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6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38D5F"/>
                <w:sz w:val="18"/>
                <w:szCs w:val="18"/>
              </w:rPr>
              <w:t xml:space="preserve">10.5%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C0392B"/>
                <w:sz w:val="18"/>
                <w:szCs w:val="18"/>
              </w:rPr>
              <w:t xml:space="preserve">+0.79%</w:t>
            </w:r>
          </w:p>
        </w:tc>
      </w:tr>
    </w:tbl>
    <w:p>
      <w:pPr>
        <w:spacing w:after="120" w:before="0"/>
      </w:pPr>
      <w:r>
        <w:rPr>
          <w:rFonts w:ascii="微软雅黑" w:cs="微软雅黑" w:eastAsia="微软雅黑" w:hAnsi="微软雅黑"/>
          <w:sz w:val="20"/>
          <w:szCs w:val="20"/>
        </w:rPr>
        <w:t xml:space="preserve"/>
      </w:r>
    </w:p>
    <w:p>
      <w:pPr>
        <w:spacing w:after="90" w:before="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连板梯队</w:t>
      </w:r>
    </w:p>
    <w:tbl>
      <w:tblPr>
        <w:tblW w:type="pct" w:w="100%"/>
        <w:tblBorders>
          <w:top w:val="single" w:color="D0D7DE" w:sz="1"/>
          <w:left w:val="single" w:color="D0D7DE" w:sz="1"/>
          <w:bottom w:val="single" w:color="D0D7DE" w:sz="1"/>
          <w:right w:val="single" w:color="D0D7DE" w:sz="1"/>
          <w:insideH w:val="single" w:color="D0D7DE" w:sz="1"/>
          <w:insideV w:val="single" w:color="D0D7DE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高度</w:t>
            </w:r>
          </w:p>
        </w:tc>
        <w:tc>
          <w:tcPr>
            <w:tcW w:type="pct" w:w="10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家数</w:t>
            </w:r>
          </w:p>
        </w:tc>
        <w:tc>
          <w:tcPr>
            <w:tcW w:type="pct" w:w="78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个股</w:t>
            </w:r>
          </w:p>
        </w:tc>
      </w:tr>
      <w:tr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4 板</w:t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5</w:t>
            </w:r>
          </w:p>
        </w:tc>
        <w:tc>
          <w:tcPr>
            <w:tcW w:type="pct" w:w="7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宝鼎科技、百花医药、沃格光电、云南锗业、汇绿生态</w:t>
            </w:r>
          </w:p>
        </w:tc>
      </w:tr>
      <w:tr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3 板</w:t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2</w:t>
            </w:r>
          </w:p>
        </w:tc>
        <w:tc>
          <w:tcPr>
            <w:tcW w:type="pct" w:w="7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和远气体、有研新材</w:t>
            </w:r>
          </w:p>
        </w:tc>
      </w:tr>
      <w:tr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2 板</w:t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6</w:t>
            </w:r>
          </w:p>
        </w:tc>
        <w:tc>
          <w:tcPr>
            <w:tcW w:type="pct" w:w="7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通宇通讯、锴威特、景旺电子、武汉凡谷、开开实业、方正科技</w:t>
            </w:r>
          </w:p>
        </w:tc>
      </w:tr>
      <w:tr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1 板</w:t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61</w:t>
            </w:r>
          </w:p>
        </w:tc>
        <w:tc>
          <w:tcPr>
            <w:tcW w:type="pct" w:w="7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宏昌科技、依顿电子、金洲管道、哈药股份、冀衡医药、保利联合、欧克科技、大元泵业、恒尚节能、海正药业、红板科技、誉衡药业、珍宝岛、朗博科技、秦安股份、哈三联 等61家</w:t>
            </w:r>
          </w:p>
        </w:tc>
      </w:tr>
    </w:tbl>
    <w:p>
      <w:pPr>
        <w:spacing w:after="120" w:before="0"/>
      </w:pPr>
      <w:r>
        <w:rPr>
          <w:rFonts w:ascii="微软雅黑" w:cs="微软雅黑" w:eastAsia="微软雅黑" w:hAnsi="微软雅黑"/>
          <w:sz w:val="20"/>
          <w:szCs w:val="20"/>
        </w:rPr>
        <w:t xml:space="preserve"/>
      </w:r>
    </w:p>
    <w:p>
      <w:pPr>
        <w:spacing w:after="90" w:before="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涨停题材聚集</w:t>
      </w:r>
    </w:p>
    <w:tbl>
      <w:tblPr>
        <w:tblW w:type="pct" w:w="100%"/>
        <w:tblBorders>
          <w:top w:val="single" w:color="D0D7DE" w:sz="1"/>
          <w:left w:val="single" w:color="D0D7DE" w:sz="1"/>
          <w:bottom w:val="single" w:color="D0D7DE" w:sz="1"/>
          <w:right w:val="single" w:color="D0D7DE" w:sz="1"/>
          <w:insideH w:val="single" w:color="D0D7DE" w:sz="1"/>
          <w:insideV w:val="single" w:color="D0D7DE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题材/行业</w:t>
            </w:r>
          </w:p>
        </w:tc>
        <w:tc>
          <w:tcPr>
            <w:tcW w:type="pct" w:w="12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涨停数</w:t>
            </w:r>
          </w:p>
        </w:tc>
        <w:tc>
          <w:tcPr>
            <w:tcW w:type="pct" w:w="12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最高板</w:t>
            </w:r>
          </w:p>
        </w:tc>
        <w:tc>
          <w:tcPr>
            <w:tcW w:type="pct" w:w="54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代表个股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元件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11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4</w:t>
            </w:r>
          </w:p>
        </w:tc>
        <w:tc>
          <w:tcPr>
            <w:tcW w:type="pct" w:w="5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宝鼎科技(4)、景旺电子(2)、方正科技(2)、依顿电子(1)、红板科技(1)、一博科技(1)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医疗服务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8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4</w:t>
            </w:r>
          </w:p>
        </w:tc>
        <w:tc>
          <w:tcPr>
            <w:tcW w:type="pct" w:w="5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百花医药(4)、药康生物(1)、凯莱英(1)、毕得医药(1)、南模生物(1)、博腾股份(1)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化学制药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6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1</w:t>
            </w:r>
          </w:p>
        </w:tc>
        <w:tc>
          <w:tcPr>
            <w:tcW w:type="pct" w:w="5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哈药股份(1)、冀衡医药(1)、海正药业(1)、誉衡药业(1)、哈三联(1)、普洛药业(1)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通信设备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4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4</w:t>
            </w:r>
          </w:p>
        </w:tc>
        <w:tc>
          <w:tcPr>
            <w:tcW w:type="pct" w:w="5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汇绿生态(4)、通宇通讯(2)、武汉凡谷(2)、光迅科技(1)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半导体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4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3</w:t>
            </w:r>
          </w:p>
        </w:tc>
        <w:tc>
          <w:tcPr>
            <w:tcW w:type="pct" w:w="5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有研新材(3)、锴威特(2)、先导基电(1)、耐科装备(1)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化学制品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3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3</w:t>
            </w:r>
          </w:p>
        </w:tc>
        <w:tc>
          <w:tcPr>
            <w:tcW w:type="pct" w:w="5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和远气体(3)、保利联合(1)、中化国际(1)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汽车零部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3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1</w:t>
            </w:r>
          </w:p>
        </w:tc>
        <w:tc>
          <w:tcPr>
            <w:tcW w:type="pct" w:w="5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朗博科技(1)、秦安股份(1)、飞乐音响(1)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生物制品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3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1</w:t>
            </w:r>
          </w:p>
        </w:tc>
        <w:tc>
          <w:tcPr>
            <w:tcW w:type="pct" w:w="5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百普赛斯(1)、近岸蛋白(1)、义翘神州(1)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小金属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2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4</w:t>
            </w:r>
          </w:p>
        </w:tc>
        <w:tc>
          <w:tcPr>
            <w:tcW w:type="pct" w:w="5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云南锗业(4)、中国稀土(1)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医药商业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2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2</w:t>
            </w:r>
          </w:p>
        </w:tc>
        <w:tc>
          <w:tcPr>
            <w:tcW w:type="pct" w:w="5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开开实业(2)、瑞康医药(1)</w:t>
            </w:r>
          </w:p>
        </w:tc>
      </w:tr>
    </w:tbl>
    <w:p>
      <w:pPr>
        <w:pStyle w:val="Heading2"/>
        <w:spacing w:after="130" w:before="260"/>
      </w:pPr>
      <w:r>
        <w:rPr>
          <w:rFonts w:ascii="微软雅黑" w:cs="微软雅黑" w:eastAsia="微软雅黑" w:hAnsi="微软雅黑"/>
          <w:b/>
          <w:bCs/>
          <w:color w:val="1A5FB4"/>
          <w:sz w:val="24"/>
          <w:szCs w:val="24"/>
        </w:rPr>
        <w:t xml:space="preserve">四、隔日推演</w:t>
      </w:r>
    </w:p>
    <w:tbl>
      <w:tblPr>
        <w:tblW w:type="pct" w:w="100%"/>
        <w:tblBorders>
          <w:top w:val="single" w:color="D0D7DE" w:sz="1"/>
          <w:left w:val="single" w:color="D0D7DE" w:sz="1"/>
          <w:bottom w:val="single" w:color="D0D7DE" w:sz="1"/>
          <w:right w:val="single" w:color="D0D7DE" w:sz="1"/>
          <w:insideH w:val="single" w:color="D0D7DE" w:sz="1"/>
          <w:insideV w:val="single" w:color="D0D7DE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因子</w:t>
            </w:r>
          </w:p>
        </w:tc>
        <w:tc>
          <w:tcPr>
            <w:tcW w:type="pct" w:w="12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评分</w:t>
            </w:r>
          </w:p>
        </w:tc>
        <w:tc>
          <w:tcPr>
            <w:tcW w:type="pct" w:w="72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解读</w:t>
            </w:r>
          </w:p>
        </w:tc>
      </w:tr>
      <w:tr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筹码结构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2 / 4</w:t>
            </w:r>
          </w:p>
        </w:tc>
        <w:tc>
          <w:tcPr>
            <w:tcW w:type="pct" w:w="7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封板质量偏弱（稳固率 47%、炸板率 26%），隔日容易低开分歧。</w:t>
            </w:r>
          </w:p>
        </w:tc>
      </w:tr>
      <w:tr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资金动向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3 / 4</w:t>
            </w:r>
          </w:p>
        </w:tc>
        <w:tc>
          <w:tcPr>
            <w:tcW w:type="pct" w:w="7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主力资金 2690.73 亿，行业净流入宽度 51%，资金呈结构性流入，以轮动为主。</w:t>
            </w:r>
          </w:p>
        </w:tc>
      </w:tr>
      <w:tr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情绪周期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2 / 4</w:t>
            </w:r>
          </w:p>
        </w:tc>
        <w:tc>
          <w:tcPr>
            <w:tcW w:type="pct" w:w="7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退潮期：综合晋级率 16.5%、首板晋级率 10.5%、最高 4 板（昨 10 板）。晋级率下滑、炸板率抬升、昨日涨停股today普遍回落，情绪进入退潮期。</w:t>
            </w:r>
          </w:p>
        </w:tc>
      </w:tr>
    </w:tbl>
    <w:p>
      <w:pPr>
        <w:spacing w:after="130" w:before="0"/>
      </w:pPr>
      <w:r>
        <w:rPr>
          <w:rFonts w:ascii="微软雅黑" w:cs="微软雅黑" w:eastAsia="微软雅黑" w:hAnsi="微软雅黑"/>
          <w:sz w:val="20"/>
          <w:szCs w:val="20"/>
        </w:rPr>
        <w:t xml:space="preserve"/>
      </w:r>
    </w:p>
    <w:p>
      <w:pPr>
        <w:spacing w:after="70"/>
      </w:pPr>
      <w:r>
        <w:rPr>
          <w:rFonts w:ascii="微软雅黑" w:cs="微软雅黑" w:eastAsia="微软雅黑" w:hAnsi="微软雅黑"/>
          <w:sz w:val="20"/>
          <w:szCs w:val="20"/>
        </w:rPr>
        <w:t xml:space="preserve">次日倾向：</w:t>
      </w:r>
      <w:r>
        <w:rPr>
          <w:rFonts w:ascii="微软雅黑" w:cs="微软雅黑" w:eastAsia="微软雅黑" w:hAnsi="微软雅黑"/>
          <w:b/>
          <w:bCs/>
          <w:color w:val="B7791F"/>
          <w:sz w:val="26"/>
          <w:szCs w:val="26"/>
        </w:rPr>
        <w:t xml:space="preserve">中性震荡</w:t>
      </w:r>
      <w:r>
        <w:rPr>
          <w:rFonts w:ascii="微软雅黑" w:cs="微软雅黑" w:eastAsia="微软雅黑" w:hAnsi="微软雅黑"/>
          <w:color w:val="6B7280"/>
          <w:sz w:val="18"/>
          <w:szCs w:val="18"/>
        </w:rPr>
        <w:t xml:space="preserve">　（三因子合成 2.35/4）</w:t>
      </w:r>
    </w:p>
    <w:p>
      <w:pPr>
        <w:spacing w:after="60" w:before="0"/>
      </w:pPr>
      <w:r>
        <w:rPr>
          <w:rFonts w:ascii="微软雅黑" w:cs="微软雅黑" w:eastAsia="微软雅黑" w:hAnsi="微软雅黑"/>
          <w:sz w:val="19"/>
          <w:szCs w:val="19"/>
        </w:rPr>
        <w:t xml:space="preserve">多空因子互相抵消，缺乏明确方向。</w:t>
      </w:r>
    </w:p>
    <w:p>
      <w:pPr>
        <w:spacing w:after="150" w:before="0"/>
      </w:pPr>
      <w:r>
        <w:rPr>
          <w:rFonts w:ascii="微软雅黑" w:cs="微软雅黑" w:eastAsia="微软雅黑" w:hAnsi="微软雅黑"/>
          <w:color w:val="6B7280"/>
          <w:sz w:val="19"/>
          <w:szCs w:val="19"/>
        </w:rPr>
        <w:t xml:space="preserve">开盘推演：预期平开震荡，指数方向不明时以个股结构性机会为主，控制仓位。</w:t>
      </w:r>
    </w:p>
    <w:p>
      <w:pPr>
        <w:spacing w:after="90" w:before="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重点跟踪主线</w:t>
      </w:r>
    </w:p>
    <w:p>
      <w:pPr>
        <w:spacing w:after="90" w:before="0"/>
      </w:pPr>
      <w:r>
        <w:rPr>
          <w:rFonts w:ascii="微软雅黑" w:cs="微软雅黑" w:eastAsia="微软雅黑" w:hAnsi="微软雅黑"/>
          <w:color w:val="C0392B"/>
          <w:sz w:val="19"/>
          <w:szCs w:val="19"/>
        </w:rPr>
        <w:t xml:space="preserve">资金 + 涨停双确认：半导体概念</w:t>
      </w:r>
    </w:p>
    <w:p>
      <w:pPr>
        <w:spacing w:after="50" w:before="0"/>
      </w:pPr>
      <w:r>
        <w:rPr>
          <w:rFonts w:ascii="微软雅黑" w:cs="微软雅黑" w:eastAsia="微软雅黑" w:hAnsi="微软雅黑"/>
          <w:sz w:val="19"/>
          <w:szCs w:val="19"/>
        </w:rPr>
        <w:t xml:space="preserve">· 元件［涨停聚集］ — 11 家涨停，最高 4 板（宝鼎科技(4板)、景旺电子(2板)、方正科技(2板)、依顿电子(1板)、红板科技(1板)、一博科技(1板)）</w:t>
      </w:r>
    </w:p>
    <w:p>
      <w:pPr>
        <w:spacing w:after="50" w:before="0"/>
      </w:pPr>
      <w:r>
        <w:rPr>
          <w:rFonts w:ascii="微软雅黑" w:cs="微软雅黑" w:eastAsia="微软雅黑" w:hAnsi="微软雅黑"/>
          <w:sz w:val="19"/>
          <w:szCs w:val="19"/>
        </w:rPr>
        <w:t xml:space="preserve">· 医疗服务［涨停聚集］ — 8 家涨停，最高 4 板（百花医药(4板)、药康生物(1板)、凯莱英(1板)、毕得医药(1板)、南模生物(1板)、博腾股份(1板)）</w:t>
      </w:r>
    </w:p>
    <w:p>
      <w:pPr>
        <w:spacing w:after="50" w:before="0"/>
      </w:pPr>
      <w:r>
        <w:rPr>
          <w:rFonts w:ascii="微软雅黑" w:cs="微软雅黑" w:eastAsia="微软雅黑" w:hAnsi="微软雅黑"/>
          <w:sz w:val="19"/>
          <w:szCs w:val="19"/>
        </w:rPr>
        <w:t xml:space="preserve">· 化学制药［涨停聚集］ — 6 家涨停，最高 1 板（哈药股份(1板)、冀衡医药(1板)、海正药业(1板)、誉衡药业(1板)、哈三联(1板)、普洛药业(1板)）</w:t>
      </w:r>
    </w:p>
    <w:p>
      <w:pPr>
        <w:spacing w:after="50" w:before="0"/>
      </w:pPr>
      <w:r>
        <w:rPr>
          <w:rFonts w:ascii="微软雅黑" w:cs="微软雅黑" w:eastAsia="微软雅黑" w:hAnsi="微软雅黑"/>
          <w:sz w:val="19"/>
          <w:szCs w:val="19"/>
        </w:rPr>
        <w:t xml:space="preserve">· 通信设备［涨停聚集］ — 4 家涨停，最高 4 板（汇绿生态(4板)、通宇通讯(2板)、武汉凡谷(2板)、光迅科技(1板)）</w:t>
      </w:r>
    </w:p>
    <w:p>
      <w:pPr>
        <w:spacing w:after="50" w:before="0"/>
      </w:pPr>
      <w:r>
        <w:rPr>
          <w:rFonts w:ascii="微软雅黑" w:cs="微软雅黑" w:eastAsia="微软雅黑" w:hAnsi="微软雅黑"/>
          <w:sz w:val="19"/>
          <w:szCs w:val="19"/>
        </w:rPr>
        <w:t xml:space="preserve">· 半导体［涨停聚集］ — 4 家涨停，最高 3 板（有研新材(3板)、锴威特(2板)、先导基电(1板)、耐科装备(1板)）</w:t>
      </w:r>
    </w:p>
    <w:p>
      <w:pPr>
        <w:spacing w:after="50" w:before="0"/>
      </w:pPr>
      <w:r>
        <w:rPr>
          <w:rFonts w:ascii="微软雅黑" w:cs="微软雅黑" w:eastAsia="微软雅黑" w:hAnsi="微软雅黑"/>
          <w:sz w:val="19"/>
          <w:szCs w:val="19"/>
        </w:rPr>
        <w:t xml:space="preserve">· 融资融券［资金流入］ — 主力净流入 363.90 亿，板块涨 1.18%（光迅科技）</w:t>
      </w:r>
    </w:p>
    <w:p>
      <w:pPr>
        <w:spacing w:after="50" w:before="0"/>
      </w:pPr>
      <w:r>
        <w:rPr>
          <w:rFonts w:ascii="微软雅黑" w:cs="微软雅黑" w:eastAsia="微软雅黑" w:hAnsi="微软雅黑"/>
          <w:sz w:val="19"/>
          <w:szCs w:val="19"/>
        </w:rPr>
        <w:t xml:space="preserve">· 电子［资金流入］ — 主力净流入 267.03 亿，板块涨 3.15%（兆易创新）</w:t>
      </w:r>
    </w:p>
    <w:p>
      <w:pPr>
        <w:spacing w:after="50" w:before="0"/>
      </w:pPr>
      <w:r>
        <w:rPr>
          <w:rFonts w:ascii="微软雅黑" w:cs="微软雅黑" w:eastAsia="微软雅黑" w:hAnsi="微软雅黑"/>
          <w:sz w:val="19"/>
          <w:szCs w:val="19"/>
        </w:rPr>
        <w:t xml:space="preserve">· PCB［资金流入］ — 主力净流入 247.02 亿，板块涨 5.63%（生益科技）</w:t>
      </w:r>
    </w:p>
    <w:p>
      <w:pPr>
        <w:spacing w:after="130" w:before="0"/>
      </w:pPr>
      <w:r>
        <w:rPr>
          <w:rFonts w:ascii="微软雅黑" w:cs="微软雅黑" w:eastAsia="微软雅黑" w:hAnsi="微软雅黑"/>
          <w:sz w:val="20"/>
          <w:szCs w:val="20"/>
        </w:rPr>
        <w:t xml:space="preserve"/>
      </w:r>
    </w:p>
    <w:p>
      <w:pPr>
        <w:spacing w:after="90" w:before="0"/>
      </w:pPr>
      <w:r>
        <w:rPr>
          <w:rFonts w:ascii="微软雅黑" w:cs="微软雅黑" w:eastAsia="微软雅黑" w:hAnsi="微软雅黑"/>
          <w:b/>
          <w:bCs/>
          <w:color w:val="B7791F"/>
          <w:sz w:val="21"/>
          <w:szCs w:val="21"/>
        </w:rPr>
        <w:t xml:space="preserve">风险提示</w:t>
      </w:r>
    </w:p>
    <w:p>
      <w:pPr>
        <w:spacing w:after="50" w:before="0"/>
      </w:pPr>
      <w:r>
        <w:rPr>
          <w:rFonts w:ascii="微软雅黑" w:cs="微软雅黑" w:eastAsia="微软雅黑" w:hAnsi="微软雅黑"/>
          <w:sz w:val="19"/>
          <w:szCs w:val="19"/>
        </w:rPr>
        <w:t xml:space="preserve">! 最高板由 10 板降至 4 板，空间板受挫，短线天花板下移。</w:t>
      </w:r>
    </w:p>
    <w:p>
      <w:pPr>
        <w:spacing w:after="130" w:before="0"/>
      </w:pPr>
      <w:r>
        <w:rPr>
          <w:rFonts w:ascii="微软雅黑" w:cs="微软雅黑" w:eastAsia="微软雅黑" w:hAnsi="微软雅黑"/>
          <w:sz w:val="20"/>
          <w:szCs w:val="20"/>
        </w:rPr>
        <w:t xml:space="preserve"/>
      </w:r>
    </w:p>
    <w:p>
      <w:pPr>
        <w:spacing w:after="90" w:before="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操作纪律</w:t>
      </w:r>
    </w:p>
    <w:p>
      <w:pPr>
        <w:spacing w:after="50" w:before="0"/>
      </w:pPr>
      <w:r>
        <w:rPr>
          <w:rFonts w:ascii="微软雅黑" w:cs="微软雅黑" w:eastAsia="微软雅黑" w:hAnsi="微软雅黑"/>
          <w:sz w:val="19"/>
          <w:szCs w:val="19"/>
        </w:rPr>
        <w:t xml:space="preserve">· 评级中性偏强：以主线个股低吸为主，仓位控制在五至七成。</w:t>
      </w:r>
    </w:p>
    <w:p>
      <w:pPr>
        <w:spacing w:after="50" w:before="0"/>
      </w:pPr>
      <w:r>
        <w:rPr>
          <w:rFonts w:ascii="微软雅黑" w:cs="微软雅黑" w:eastAsia="微软雅黑" w:hAnsi="微软雅黑"/>
          <w:sz w:val="19"/>
          <w:szCs w:val="19"/>
        </w:rPr>
        <w:t xml:space="preserve">· 退潮期纪律：不接力、不补仓、不抄底最高板，等待亏钱效应释放完毕。</w:t>
      </w:r>
    </w:p>
    <w:p>
      <w:pPr>
        <w:spacing w:after="50" w:before="0"/>
      </w:pPr>
      <w:r>
        <w:rPr>
          <w:rFonts w:ascii="微软雅黑" w:cs="微软雅黑" w:eastAsia="微软雅黑" w:hAnsi="微软雅黑"/>
          <w:sz w:val="19"/>
          <w:szCs w:val="19"/>
        </w:rPr>
        <w:t xml:space="preserve">· 次日若高开冲高回落跌破分时均价线，先减后看，不与趋势对抗。</w:t>
      </w:r>
    </w:p>
    <w:p>
      <w:pPr>
        <w:spacing w:after="50" w:before="0"/>
      </w:pPr>
      <w:r>
        <w:rPr>
          <w:rFonts w:ascii="微软雅黑" w:cs="微软雅黑" w:eastAsia="微软雅黑" w:hAnsi="微软雅黑"/>
          <w:sz w:val="19"/>
          <w:szCs w:val="19"/>
        </w:rPr>
        <w:t xml:space="preserve">· 严格执行个股止损（建议单票 -5% ~ -7%），不因为“评级偏强”放松风控。</w:t>
      </w:r>
    </w:p>
    <w:p>
      <w:pPr>
        <w:pBdr>
          <w:top w:val="single" w:color="B7791F" w:sz="6"/>
        </w:pBdr>
        <w:spacing w:after="100" w:before="400"/>
      </w:pPr>
    </w:p>
    <w:p>
      <w:pPr>
        <w:spacing w:after="80" w:before="0"/>
      </w:pPr>
      <w:r>
        <w:rPr>
          <w:rFonts w:ascii="微软雅黑" w:cs="微软雅黑" w:eastAsia="微软雅黑" w:hAnsi="微软雅黑"/>
          <w:b/>
          <w:bCs/>
          <w:color w:val="B7791F"/>
          <w:sz w:val="21"/>
          <w:szCs w:val="21"/>
        </w:rPr>
        <w:t xml:space="preserve">风险提示与免责声明</w:t>
      </w:r>
    </w:p>
    <w:p>
      <w:pPr>
        <w:spacing w:after="100" w:before="0"/>
      </w:pPr>
      <w:r>
        <w:rPr>
          <w:rFonts w:ascii="微软雅黑" w:cs="微软雅黑" w:eastAsia="微软雅黑" w:hAnsi="微软雅黑"/>
          <w:color w:val="6B7280"/>
          <w:sz w:val="18"/>
          <w:szCs w:val="18"/>
        </w:rPr>
        <w:t xml:space="preserve">本报告由程序自动抓取公开财经数据并按预设量化规则生成，所有评级、推演与策略描述均为数据规律的机械归纳，不构成任何投资建议。AI 分析仅作参考，请务必结合自身研究独立判断，风险自担。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A股量化复盘 2026-08-07</dc:title>
  <dc:creator>A股自动化量化复盘工具</dc:creator>
  <cp:lastModifiedBy>Un-named</cp:lastModifiedBy>
  <cp:revision>1</cp:revision>
  <dcterms:created xsi:type="dcterms:W3CDTF">2026-08-07T07:26:45.391Z</dcterms:created>
  <dcterms:modified xsi:type="dcterms:W3CDTF">2026-08-07T07:26:45.391Z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