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2328"/>
          <w:sz w:val="40"/>
          <w:szCs w:val="40"/>
        </w:rPr>
        <w:t xml:space="preserve">A股量化复盘报告</w:t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交易日 2026-08-18　|　上一交易日 2026-08-17　|　生成于 2026/8/18 15:30:39</w:t>
      </w:r>
    </w:p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量化行情评级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B7791F"/>
          <w:sz w:val="56"/>
          <w:szCs w:val="56"/>
        </w:rPr>
        <w:t xml:space="preserve">4.0</w:t>
      </w: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 / 10　</w:t>
      </w: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偏弱</w:t>
      </w:r>
    </w:p>
    <w:p>
      <w:pPr>
        <w:spacing w:after="16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资金流出、情绪退潮，宜降低仓位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权重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得分</w:t>
            </w:r>
          </w:p>
        </w:tc>
        <w:tc>
          <w:tcPr>
            <w:tcW w:type="pct" w:w="6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主要构成指标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大盘结构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4.81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 36.21%(2.7分)；个股中位涨跌 -0.55%(3.6分)；核心指数均涨跌 -0.37%(3.7分)；涨停-跌停净差 75.00家(9.3分)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资金流向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1.85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两市主力净流入 -3301亿(0.0分)；板块净流入宽度 26.26%(1.7分)；个股资金宽度 36.92%(3.9分)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短线情绪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5.17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 16.04%(2.0分)；炸板率(反向) 22.55%(7.9分)；涨停家数 79.00家(7.9分)；封板稳固率 50.63%(1.0分)；连板高度变化 0.00板(5.5分)；昨涨停今日均涨 1.33%(6.7分)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5.00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成交量/5日均量 0.99倍(4.8分)；激烈换手股占比 5.32%(4.6分)；全市场平均换手 3.07%(5.6分)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一、大盘结构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指数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收盘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成交额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上证指数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3990.30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+0.19%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1.14万亿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深证成指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14622.50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-0.56%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1.27万亿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创业板指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3705.56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-0.93%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6096.37亿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科创50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1790.87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+0.11%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1225.26亿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沪深300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4725.81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-0.32%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6198.29亿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中证1000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7945.96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-0.28%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5392.22亿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国证2000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10333.53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-0.33%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7183.20亿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市场广度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上涨 / 下跌 / 平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1865 / 3285 / 132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两市成交额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2.40万亿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36.2%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量能状态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量能持平（0.99倍5日均量）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涨停 / 跌停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79 / 4（净差 +75）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资金活跃度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中性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个股中位涨跌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-0.55%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激烈换手股(≥10%)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281 只 / 5.3%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二、资金流向</w:t>
      </w:r>
    </w:p>
    <w:p>
      <w:pPr>
        <w:spacing w:after="100"/>
      </w:pPr>
      <w:r>
        <w:rPr>
          <w:rFonts w:ascii="微软雅黑" w:cs="微软雅黑" w:eastAsia="微软雅黑" w:hAnsi="微软雅黑"/>
          <w:sz w:val="20"/>
          <w:szCs w:val="20"/>
        </w:rPr>
        <w:t xml:space="preserve">两市主力净流入：</w:t>
      </w:r>
      <w:r>
        <w:rPr>
          <w:rFonts w:ascii="微软雅黑" w:cs="微软雅黑" w:eastAsia="微软雅黑" w:hAnsi="微软雅黑"/>
          <w:b/>
          <w:bCs/>
          <w:color w:val="138D5F"/>
          <w:sz w:val="24"/>
          <w:szCs w:val="24"/>
        </w:rPr>
        <w:t xml:space="preserve">-3300.62亿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（大幅净流出：主力资金加速出逃，谨慎为宜）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个股资金宽度 36.9%　|　板块净流入宽度 26.3%（265/1009 个板块净流入）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板块（概念/题材）资金流入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主力净流入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农林牧渔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+4.81%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36.34亿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+9.99%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中粮糖业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农业种植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+4.81%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26.32亿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+10.12%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中粮糖业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光学光电子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+1.18%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19.58亿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+2.39%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乡村振兴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+1.30%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18.55亿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+4.12%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中国软件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粮食概念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+7.45%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16.25亿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+12.60%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神农种业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种植业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+11.83%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16.15亿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+13.41%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神农种业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面板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+1.93%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15.96亿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+3.78%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减速器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+0.97%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13.73亿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+3.17%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蓝思科技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土地流转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+2.82%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12.86亿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+9.50%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盈新发展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MicroLED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+1.21%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12.41亿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+2.51%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板块（概念/题材）资金流出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主力净流出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融资融券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-0.03%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-629.55亿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-2.92%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富时罗素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-0.36%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-453.07亿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-4.19%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MSCI中国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-0.15%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-437.95亿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-4.24%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深股通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-414.82亿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-3.63%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深成500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-332.84亿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-4.77%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标准普尔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-0.24%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-331.58亿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-4.20%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大盘股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-0.10%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-329.15亿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-4.39%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HS300_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-0.20%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-289.97亿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-4.68%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通信技术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-287.92亿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-5.16%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立昂微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科技风格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-287.45亿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-5.32%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京东方Ａ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三、短线情绪与连板晋级率</w:t>
      </w:r>
    </w:p>
    <w:p>
      <w:pPr>
        <w:spacing w:after="60"/>
      </w:pPr>
      <w:r>
        <w:rPr>
          <w:rFonts w:ascii="微软雅黑" w:cs="微软雅黑" w:eastAsia="微软雅黑" w:hAnsi="微软雅黑"/>
          <w:sz w:val="20"/>
          <w:szCs w:val="20"/>
        </w:rPr>
        <w:t xml:space="preserve">情绪周期：</w:t>
      </w:r>
      <w:r>
        <w:rPr>
          <w:rFonts w:ascii="微软雅黑" w:cs="微软雅黑" w:eastAsia="微软雅黑" w:hAnsi="微软雅黑"/>
          <w:b/>
          <w:bCs/>
          <w:color w:val="1A5FB4"/>
          <w:sz w:val="26"/>
          <w:szCs w:val="26"/>
        </w:rPr>
        <w:t xml:space="preserve">退潮期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晋级率下滑、炸板率抬升、昨日涨停股today普遍回落，情绪进入退潮期。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B7791F"/>
          <w:sz w:val="19"/>
          <w:szCs w:val="19"/>
        </w:rPr>
        <w:t xml:space="preserve">应对：退潮期忌接力，快速降低仓位，等待亏钱效应释放完毕。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核心情绪指标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5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16.0%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昨日涨停 106 家，今日仍涨停 17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13.2%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昨日首板 → 今日 2 连板的成功率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连板晋级率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33.3%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板及以上：5/15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22.5%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 23 家 / 涨停 79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最高连板高度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 板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上一交易日最高 4 板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封板稳固率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50.6%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全天未炸板 40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昨涨停今日均涨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+1.33%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收红比例 47.6%，衡量打板溢价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分层晋级率明细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基数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晋级数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晋级率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该层今日平均涨跌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4连板 → 5连板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-2.35%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3连板 → 4连板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50.0%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+4.24%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2连板 → 3连板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40.0%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+3.43%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 → 2连板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13.2%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+1.16%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连板梯队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高度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家数</w:t>
            </w:r>
          </w:p>
        </w:tc>
        <w:tc>
          <w:tcPr>
            <w:tcW w:type="pct" w:w="7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个股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神奇制药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3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桂发祥、正裕工业、旭光电子、中石科技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13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哈森股份、红四方、金健米业、博敏电子、魅视科技、天山生物、艾艾精工、百合花、农发种业、爱丽家居、罗 牛 山、京粮控股、一鸣食品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61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丰原药业、学大教育、盈新发展、日丰股份、金字火腿、亚太股份、富煌钢构、万向德农、永安药业、家家悦、红星发展、骏成科技、物产环能、天邦食品、亚盛集团、彩虹股份 等61家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涨停题材聚集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题材/行业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涨停数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最高板</w:t>
            </w:r>
          </w:p>
        </w:tc>
        <w:tc>
          <w:tcPr>
            <w:tcW w:type="pct" w:w="5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代表个股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种植业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农发种业(2)、万向德农(1)、亚盛集团(1)、华绿生物(1)、登海种业(1)、秋乐种业(1)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汽车零部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正裕工业(3)、亚太股份(1)、襄阳轴承(1)、南方精工(1)、沪光股份(1)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化学制药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神奇制药(4)、丰原药业(1)、永安药业(1)、东北制药(1)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农产品加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金健米业(2)、京粮控股(2)、深粮控股(1)、中粮糖业(1)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一般零售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家家悦(1)、三江购物(1)、全新好(1)、浙江东日(1)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通用设备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鼎阳科技(1)、瑞纳智能(1)、华之杰(1)、东方中科(1)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养殖业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天山生物(2)、罗 牛 山(2)、天邦食品(1)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化学制品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百合花(2)、宿迁联盛(1)、蔚蓝生物(1)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光学光电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骏成科技(1)、彩虹股份(1)、深华发Ａ(1)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休闲食品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桂发祥(3)、黑芝麻(1)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四、隔日推演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因子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评分</w:t>
            </w:r>
          </w:p>
        </w:tc>
        <w:tc>
          <w:tcPr>
            <w:tcW w:type="pct" w:w="7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解读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筹码结构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封板质量偏弱（稳固率 51%、炸板率 23%），隔日容易低开分歧。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资金动向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主力大幅净流出 3300.62 亿，资金呈系统性撤离，次日大概率承压。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情绪周期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退潮期：综合晋级率 16.0%、首板晋级率 13.2%、最高 4 板（昨 4 板）。晋级率下滑、炸板率抬升、昨日涨停股today普遍回落，情绪进入退潮期。</w:t>
            </w:r>
          </w:p>
        </w:tc>
      </w:tr>
    </w:tbl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70"/>
      </w:pPr>
      <w:r>
        <w:rPr>
          <w:rFonts w:ascii="微软雅黑" w:cs="微软雅黑" w:eastAsia="微软雅黑" w:hAnsi="微软雅黑"/>
          <w:sz w:val="20"/>
          <w:szCs w:val="20"/>
        </w:rPr>
        <w:t xml:space="preserve">次日倾向：</w:t>
      </w:r>
      <w:r>
        <w:rPr>
          <w:rFonts w:ascii="微软雅黑" w:cs="微软雅黑" w:eastAsia="微软雅黑" w:hAnsi="微软雅黑"/>
          <w:b/>
          <w:bCs/>
          <w:color w:val="138D5F"/>
          <w:sz w:val="26"/>
          <w:szCs w:val="26"/>
        </w:rPr>
        <w:t xml:space="preserve">中性偏空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（三因子合成 1.65/4）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资金流出叠加情绪走弱，次日承压概率较高。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开盘推演：预期低开或高开回落，反弹更适合减仓而非加仓。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重点跟踪主线</w:t>
      </w:r>
    </w:p>
    <w:p>
      <w:pPr>
        <w:spacing w:after="90" w:before="0"/>
      </w:pPr>
      <w:r>
        <w:rPr>
          <w:rFonts w:ascii="微软雅黑" w:cs="微软雅黑" w:eastAsia="微软雅黑" w:hAnsi="微软雅黑"/>
          <w:color w:val="C0392B"/>
          <w:sz w:val="19"/>
          <w:szCs w:val="19"/>
        </w:rPr>
        <w:t xml:space="preserve">资金 + 涨停双确认：农业种植、种植业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种植业［涨停聚集］ — 13 家涨停，最高 2 板（农发种业(2板)、万向德农(1板)、亚盛集团(1板)、华绿生物(1板)、登海种业(1板)、秋乐种业(1板)）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汽车零部［涨停聚集］ — 5 家涨停，最高 3 板（正裕工业(3板)、亚太股份(1板)、襄阳轴承(1板)、南方精工(1板)、沪光股份(1板)）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化学制药［涨停聚集］ — 4 家涨停，最高 4 板（神奇制药(4板)、丰原药业(1板)、永安药业(1板)、东北制药(1板)）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农产品加［涨停聚集］ — 4 家涨停，最高 2 板（金健米业(2板)、京粮控股(2板)、深粮控股(1板)、中粮糖业(1板)）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一般零售［涨停聚集］ — 4 家涨停，最高 1 板（家家悦(1板)、三江购物(1板)、全新好(1板)、浙江东日(1板)）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农林牧渔［资金流入］ — 主力净流入 36.34 亿，板块涨 4.81%（中粮糖业）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农业种植［资金流入］ — 主力净流入 26.32 亿，板块涨 4.81%（中粮糖业）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光学光电子［资金流入］ — 主力净流入 19.58 亿，板块涨 1.18%（京东方Ａ）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两市主力净流出 3300.62 亿，量能与资金背离。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涨跌比仅 36.2%，指数与个股背离，赚钱效应集中在少数标的。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操作纪律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评级偏弱：降低仓位至三成以内，优先保住本金。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退潮期纪律：不接力、不补仓、不抄底最高板，等待亏钱效应释放完毕。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次日若低开且分时不能收复均价线，减仓优先于死扛。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严格执行个股止损（建议单票 -5% ~ -7%），不因为“评级偏强”放松风控。</w:t>
      </w:r>
    </w:p>
    <w:p>
      <w:pPr>
        <w:pBdr>
          <w:top w:val="single" w:color="B7791F" w:sz="6"/>
        </w:pBdr>
        <w:spacing w:after="100" w:before="40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风险提示与免责声明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本报告由程序自动抓取公开财经数据并按预设量化规则生成，所有评级、推演与策略描述均为数据规律的机械归纳，不构成任何投资建议。AI 分析仅作参考，请务必结合自身研究独立判断，风险自担。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A股量化复盘 2026-08-18</dc:title>
  <dc:creator>A股自动化量化复盘工具</dc:creator>
  <cp:lastModifiedBy>Un-named</cp:lastModifiedBy>
  <cp:revision>1</cp:revision>
  <dcterms:created xsi:type="dcterms:W3CDTF">2026-08-18T07:30:40.126Z</dcterms:created>
  <dcterms:modified xsi:type="dcterms:W3CDTF">2026-08-18T07:30:40.126Z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