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color w:val="1F2328"/>
          <w:sz w:val="40"/>
          <w:szCs w:val="40"/>
        </w:rPr>
        <w:t xml:space="preserve">A股量化复盘报告</w:t>
      </w:r>
    </w:p>
    <w:p>
      <w:pPr>
        <w:spacing w:after="240" w:before="0"/>
        <w:jc w:val="center"/>
      </w:pP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交易日 2026-08-17　|　上一交易日 2026-08-14　|　生成于 2026/8/17 16:27:00</w:t>
      </w:r>
    </w:p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量化行情评级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color w:val="C0392B"/>
          <w:sz w:val="56"/>
          <w:szCs w:val="56"/>
        </w:rPr>
        <w:t xml:space="preserve">7.5</w:t>
      </w:r>
      <w:r>
        <w:rPr>
          <w:rFonts w:ascii="微软雅黑" w:cs="微软雅黑" w:eastAsia="微软雅黑" w:hAnsi="微软雅黑"/>
          <w:color w:val="6B7280"/>
          <w:sz w:val="22"/>
          <w:szCs w:val="22"/>
        </w:rPr>
        <w:t xml:space="preserve"> / 10　</w:t>
      </w: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中性偏强</w:t>
      </w:r>
    </w:p>
    <w:p>
      <w:pPr>
        <w:spacing w:after="16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有结构性机会，需精选方向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权重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得分</w:t>
            </w:r>
          </w:p>
        </w:tc>
        <w:tc>
          <w:tcPr>
            <w:tcW w:type="pct" w:w="6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主要构成指标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大盘结构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30%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9.48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涨跌比 79.91%(10.0分)；个股中位涨跌 1.35%(7.9分)；核心指数均涨跌 2.33%(10.0分)；涨停-跌停净差 105家(10.0分)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资金流向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30%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7.89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两市主力净流入 2299亿(10.0分)；板块净流入宽度 63.33%(7.0分)；个股资金宽度 49.26%(6.7分)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短线情绪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25%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6.26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综合晋级率 23.81%(3.7分)；炸板率(反向) 10.17%(10.0分)；涨停家数 106家(9.3分)；封板稳固率 59.43%(2.5分)；连板高度变化 -1.00板(3.0分)；昨涨停今日均涨 3.83%(9.0分)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量能活跃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15%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4.64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成交量/5日均量 0.93倍(4.0分)；激烈换手股占比 5.11%(4.4分)；全市场平均换手 3.00%(5.5分)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一、大盘结构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指数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收盘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2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成交额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上证指数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3982.65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+1.41%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1.11万亿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深证成指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14704.27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+2.44%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1.27万亿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创业板指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3740.16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+3.14%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6316.21亿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科创50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1788.85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+4.14%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1271.96亿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沪深300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4741.10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+1.61%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6576.02亿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中证1000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7968.38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+2.56%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5238.62亿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国证2000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10367.56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+2.49%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7094.74亿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市场广度</w:t>
            </w:r>
          </w:p>
        </w:tc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量能活跃</w:t>
            </w:r>
          </w:p>
        </w:tc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上涨 / 下跌 / 平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4101 / 1031 / 149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两市成交额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2.39万亿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涨跌比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79.9%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量能状态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量能持平（0.93倍5日均量）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涨停 / 跌停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106 / 1（净差 +105）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资金活跃度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中性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个股中位涨跌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+1.35%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激烈换手股(≥10%)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270 只 / 5.1%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二、资金流向</w:t>
      </w:r>
    </w:p>
    <w:p>
      <w:pPr>
        <w:spacing w:after="100"/>
      </w:pPr>
      <w:r>
        <w:rPr>
          <w:rFonts w:ascii="微软雅黑" w:cs="微软雅黑" w:eastAsia="微软雅黑" w:hAnsi="微软雅黑"/>
          <w:sz w:val="20"/>
          <w:szCs w:val="20"/>
        </w:rPr>
        <w:t xml:space="preserve">两市主力净流入：</w:t>
      </w:r>
      <w:r>
        <w:rPr>
          <w:rFonts w:ascii="微软雅黑" w:cs="微软雅黑" w:eastAsia="微软雅黑" w:hAnsi="微软雅黑"/>
          <w:b/>
          <w:bCs/>
          <w:color w:val="C0392B"/>
          <w:sz w:val="24"/>
          <w:szCs w:val="24"/>
        </w:rPr>
        <w:t xml:space="preserve">2298.95亿</w:t>
      </w: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　（大幅净流入：主力资金积极加仓，做多意愿强）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个股资金宽度 49.3%　|　板块净流入宽度 63.3%（639/1009 个板块净流入）</w:t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板块（概念/题材）资金流入 TOP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板块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主力净流入</w:t>
            </w:r>
          </w:p>
        </w:tc>
        <w:tc>
          <w:tcPr>
            <w:tcW w:type="pct" w:w="13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净占比</w:t>
            </w:r>
          </w:p>
        </w:tc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强弱</w:t>
            </w:r>
          </w:p>
        </w:tc>
        <w:tc>
          <w:tcPr>
            <w:tcW w:type="pct" w:w="17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领涨股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融资融券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+1.86%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472.68亿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+2.19%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长鑫科技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电子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+3.95%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309.46亿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+4.22%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长鑫科技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半导体概念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+4.04%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300.69亿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+4.45%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长鑫科技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国产芯片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+3.34%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283.00亿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+5.08%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长鑫科技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MSCI中国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+1.52%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276.08亿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+2.55%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长鑫科技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深股通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+1.81%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271.74亿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+2.35%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通富微电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富时罗素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+1.02%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246.94亿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+2.25%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通富微电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大盘股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+1.54%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206.95亿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+2.60%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通富微电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存储芯片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+4.81%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201.84亿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+5.65%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长鑫科技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深成500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+1.72%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201.84亿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+2.79%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通富微电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板块（概念/题材）资金流出 TOP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板块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主力净流出</w:t>
            </w:r>
          </w:p>
        </w:tc>
        <w:tc>
          <w:tcPr>
            <w:tcW w:type="pct" w:w="13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净占比</w:t>
            </w:r>
          </w:p>
        </w:tc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强弱</w:t>
            </w:r>
          </w:p>
        </w:tc>
        <w:tc>
          <w:tcPr>
            <w:tcW w:type="pct" w:w="17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领涨股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AI应用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+0.50%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-31.73亿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-3.18%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昆仑万维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AIGC概念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+0.91%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-25.43亿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-3.32%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昆仑万维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计算机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+0.96%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-25.16亿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-1.81%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浪潮信息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互联网服务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+0.67%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-24.52亿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-2.98%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昆仑万维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虚拟数字人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+0.59%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-22.72亿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-5.06%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昆仑万维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AI智能体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+0.84%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-19.87亿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-2.58%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昆仑万维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酿酒概念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-1.08%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-19.26亿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-8.87%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今世缘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大数据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+0.87%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-19.06亿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-0.98%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工业富联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食品饮料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+0.91%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-18.67亿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-4.15%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一鸣食品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味蕾经济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+1.05%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-18.40亿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-4.64%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华测检测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三、短线情绪与连板晋级率</w:t>
      </w:r>
    </w:p>
    <w:p>
      <w:pPr>
        <w:spacing w:after="60"/>
      </w:pPr>
      <w:r>
        <w:rPr>
          <w:rFonts w:ascii="微软雅黑" w:cs="微软雅黑" w:eastAsia="微软雅黑" w:hAnsi="微软雅黑"/>
          <w:sz w:val="20"/>
          <w:szCs w:val="20"/>
        </w:rPr>
        <w:t xml:space="preserve">情绪周期：</w:t>
      </w:r>
      <w:r>
        <w:rPr>
          <w:rFonts w:ascii="微软雅黑" w:cs="微软雅黑" w:eastAsia="微软雅黑" w:hAnsi="微软雅黑"/>
          <w:b/>
          <w:bCs/>
          <w:color w:val="1A5FB4"/>
          <w:sz w:val="26"/>
          <w:szCs w:val="26"/>
        </w:rPr>
        <w:t xml:space="preserve">修复期</w:t>
      </w:r>
    </w:p>
    <w:p>
      <w:pPr>
        <w:spacing w:after="6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接力率处于中性区间，市场在分歧中寻找方向，情绪处于修复整理期。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B7791F"/>
          <w:sz w:val="19"/>
          <w:szCs w:val="19"/>
        </w:rPr>
        <w:t xml:space="preserve">应对：修复期以低吸和试仓为主，控制单笔仓位，等待主线明确。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核心情绪指标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tcW w:type="pct" w:w="5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综合晋级率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23.8%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昨日涨停 63 家，今日仍涨停 15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首板晋级率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19.2%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昨日首板 → 今日 2 连板的成功率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连板晋级率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45.5%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板及以上：5/11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炸板率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10.2%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炸板 12 家 / 涨停 106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最高连板高度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 板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上一交易日最高 5 板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封板稳固率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59.4%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全天未炸板 63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昨涨停今日均涨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+3.83%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收红比例 66.7%，衡量打板溢价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分层晋级率明细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层级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基数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晋级数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晋级率</w:t>
            </w:r>
          </w:p>
        </w:tc>
        <w:tc>
          <w:tcPr>
            <w:tcW w:type="pct" w:w="2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该层今日平均涨跌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5连板 → 6连板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0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0.0%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+15.82%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3连板 → 4连板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60.0%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+6.16%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2连板 → 3连板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40.0%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+5.39%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首板 → 2连板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52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10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19.2%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+3.22%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连板梯队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高度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家数</w:t>
            </w:r>
          </w:p>
        </w:tc>
        <w:tc>
          <w:tcPr>
            <w:tcW w:type="pct" w:w="7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个股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4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天洋新材、金 螳 螂、澳洋健康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3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共进股份、神奇制药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10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桂发祥、中石科技、华正新材、圣达生物、正裕工业、旭光电子、华森制药、利君股份、越剑智能、中瓷电子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91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金健米业、今飞凯达、深深房Ａ、百合股份、哈森股份、亚翔集成、雅运股份、沃格光电、黄河旋风、卓郎智能、春光科技、百合花、武汉天源、阳光乳业、农发种业、京粮控股 等91家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涨停题材聚集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题材/行业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涨停数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最高板</w:t>
            </w:r>
          </w:p>
        </w:tc>
        <w:tc>
          <w:tcPr>
            <w:tcW w:type="pct" w:w="5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代表个股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化学制品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8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圣达生物(2)、雅运股份(1)、百合花(1)、红 宝 丽(1)、键邦股份(1)、兴欣新材(1)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元件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华正新材(2)、博敏电子(1)、兴森科技(1)、金禄电子(1)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汽车零部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正裕工业(2)、今飞凯达(1)、中原内配(1)、日盈电子(1)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专用设备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越剑智能(2)、卓郎智能(1)、合锻智能(1)、杰瑞股份(1)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光学光电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沃格光电(1)、盛洋科技(1)、宇顺电子(1)、奥来德(1)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通用设备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黄河旋风(1)、联德股份(1)、冰轮环境(1)、京城股份(1)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塑料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天洋新材(4)、道恩股份(1)、艾艾精工(1)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通信设备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共进股份(3)、中瓷电子(2)、太辰光(1)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化学制药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神奇制药(3)、冀衡医药(1)、誉衡药业(1)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电子化学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中石科技(2)、宏昌电子(1)、天通股份(1)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四、隔日推演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因子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评分</w:t>
            </w:r>
          </w:p>
        </w:tc>
        <w:tc>
          <w:tcPr>
            <w:tcW w:type="pct" w:w="7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解读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筹码结构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封板质量偏弱（稳固率 59%、炸板率 10%），隔日容易低开分歧。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资金动向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主力净流入 2298.95 亿，639/1009 个行业获资金加仓，资金面全面转暖。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情绪周期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修复期：综合晋级率 23.8%、首板晋级率 19.2%、最高 4 板（昨 5 板）。接力率处于中性区间，市场在分歧中寻找方向，情绪处于修复整理期。</w:t>
            </w:r>
          </w:p>
        </w:tc>
      </w:tr>
    </w:tbl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70"/>
      </w:pPr>
      <w:r>
        <w:rPr>
          <w:rFonts w:ascii="微软雅黑" w:cs="微软雅黑" w:eastAsia="微软雅黑" w:hAnsi="微软雅黑"/>
          <w:sz w:val="20"/>
          <w:szCs w:val="20"/>
        </w:rPr>
        <w:t xml:space="preserve">次日倾向：</w:t>
      </w:r>
      <w:r>
        <w:rPr>
          <w:rFonts w:ascii="微软雅黑" w:cs="微软雅黑" w:eastAsia="微软雅黑" w:hAnsi="微软雅黑"/>
          <w:b/>
          <w:bCs/>
          <w:color w:val="C0392B"/>
          <w:sz w:val="26"/>
          <w:szCs w:val="26"/>
        </w:rPr>
        <w:t xml:space="preserve">中性偏多</w:t>
      </w: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　（三因子合成 3.05/4）</w:t>
      </w:r>
    </w:p>
    <w:p>
      <w:pPr>
        <w:spacing w:after="6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资金与情绪略占优，但筹码或宽度存在短板，倾向结构性行情。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开盘推演：预期平开至小幅高开，主线个股仍有溢价，非主线容易分化。</w:t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重点跟踪主线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化学制品［涨停聚集］ — 8 家涨停，最高 2 板（圣达生物(2板)、雅运股份(1板)、百合花(1板)、红 宝 丽(1板)、键邦股份(1板)、兴欣新材(1板)）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元件［涨停聚集］ — 4 家涨停，最高 2 板（华正新材(2板)、博敏电子(1板)、兴森科技(1板)、金禄电子(1板)）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汽车零部［涨停聚集］ — 4 家涨停，最高 2 板（正裕工业(2板)、今飞凯达(1板)、中原内配(1板)、日盈电子(1板)）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专用设备［涨停聚集］ — 4 家涨停，最高 2 板（越剑智能(2板)、卓郎智能(1板)、合锻智能(1板)、杰瑞股份(1板)）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光学光电［涨停聚集］ — 4 家涨停，最高 1 板（沃格光电(1板)、盛洋科技(1板)、宇顺电子(1板)、奥来德(1板)）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融资融券［资金流入］ — 主力净流入 472.68 亿，板块涨 1.86%（长鑫科技）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电子［资金流入］ — 主力净流入 309.46 亿，板块涨 3.95%（长鑫科技）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半导体概念［资金流入］ — 主力净流入 300.69 亿，板块涨 4.04%（长鑫科技）</w:t>
      </w:r>
    </w:p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color w:val="B7791F"/>
          <w:sz w:val="21"/>
          <w:szCs w:val="21"/>
        </w:rPr>
        <w:t xml:space="preserve">风险提示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! 最高板由 5 板降至 4 板，空间板受挫，短线天花板下移。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! 题材集中度仅 15%，涨停分散无主线，接力难度大。</w:t>
      </w:r>
    </w:p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操作纪律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评级中性偏强：以主线个股低吸为主，仓位控制在五至七成。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修复期纪律：小仓位试错，单笔仓位不超过总仓位的两成。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次日若高开冲高回落跌破分时均价线，先减后看，不与趋势对抗。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严格执行个股止损（建议单票 -5% ~ -7%），不因为“评级偏强”放松风控。</w:t>
      </w:r>
    </w:p>
    <w:p>
      <w:pPr>
        <w:pBdr>
          <w:top w:val="single" w:color="B7791F" w:sz="6"/>
        </w:pBdr>
        <w:spacing w:after="100" w:before="400"/>
      </w:pP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color w:val="B7791F"/>
          <w:sz w:val="21"/>
          <w:szCs w:val="21"/>
        </w:rPr>
        <w:t xml:space="preserve">风险提示与免责声明</w:t>
      </w:r>
    </w:p>
    <w:p>
      <w:pPr>
        <w:spacing w:after="100" w:before="0"/>
      </w:pP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本报告由程序自动抓取公开财经数据并按预设量化规则生成，所有评级、推演与策略描述均为数据规律的机械归纳，不构成任何投资建议。AI 分析仅作参考，请务必结合自身研究独立判断，风险自担。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A股量化复盘 2026-08-17</dc:title>
  <dc:creator>A股自动化量化复盘工具</dc:creator>
  <cp:lastModifiedBy>Un-named</cp:lastModifiedBy>
  <cp:revision>1</cp:revision>
  <dcterms:created xsi:type="dcterms:W3CDTF">2026-08-17T08:27:00.304Z</dcterms:created>
  <dcterms:modified xsi:type="dcterms:W3CDTF">2026-08-17T08:27:00.304Z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