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9A6081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>Project Design Phase</w:t>
      </w:r>
    </w:p>
    <w:p w14:paraId="0E538A2F" w14:textId="76CEB21E" w:rsidR="00604E29" w:rsidRPr="009A6081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 xml:space="preserve">Proposed Solution </w:t>
      </w:r>
    </w:p>
    <w:p w14:paraId="35E8E725" w14:textId="77777777" w:rsidR="00604E29" w:rsidRPr="009A6081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0"/>
        <w:gridCol w:w="4626"/>
      </w:tblGrid>
      <w:tr w:rsidR="00604E29" w:rsidRPr="009A6081" w14:paraId="259A5833" w14:textId="77777777" w:rsidTr="00860E1E">
        <w:trPr>
          <w:trHeight w:val="286"/>
        </w:trPr>
        <w:tc>
          <w:tcPr>
            <w:tcW w:w="5010" w:type="dxa"/>
          </w:tcPr>
          <w:p w14:paraId="42F84784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26" w:type="dxa"/>
          </w:tcPr>
          <w:p w14:paraId="49DC5AF5" w14:textId="5A2BA340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604E29" w:rsidRPr="009A6081" w14:paraId="7A66939B" w14:textId="77777777" w:rsidTr="00860E1E">
        <w:trPr>
          <w:trHeight w:val="286"/>
        </w:trPr>
        <w:tc>
          <w:tcPr>
            <w:tcW w:w="5010" w:type="dxa"/>
          </w:tcPr>
          <w:p w14:paraId="2D366549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26" w:type="dxa"/>
          </w:tcPr>
          <w:p w14:paraId="1AD8634F" w14:textId="4B0EA1BA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NA</w:t>
            </w:r>
          </w:p>
        </w:tc>
      </w:tr>
      <w:tr w:rsidR="00604E29" w:rsidRPr="009A6081" w14:paraId="0E84FB5D" w14:textId="77777777" w:rsidTr="00860E1E">
        <w:trPr>
          <w:trHeight w:val="325"/>
        </w:trPr>
        <w:tc>
          <w:tcPr>
            <w:tcW w:w="5010" w:type="dxa"/>
          </w:tcPr>
          <w:p w14:paraId="4C398D34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626" w:type="dxa"/>
          </w:tcPr>
          <w:p w14:paraId="56EAF34F" w14:textId="0EF71F86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604E29" w:rsidRPr="009A6081" w14:paraId="271BDBA3" w14:textId="77777777" w:rsidTr="00860E1E">
        <w:trPr>
          <w:trHeight w:val="272"/>
        </w:trPr>
        <w:tc>
          <w:tcPr>
            <w:tcW w:w="5010" w:type="dxa"/>
          </w:tcPr>
          <w:p w14:paraId="1EABD436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626" w:type="dxa"/>
          </w:tcPr>
          <w:p w14:paraId="40F8E2A6" w14:textId="080B1153" w:rsidR="00604E29" w:rsidRPr="009A6081" w:rsidRDefault="00D90E76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9A6081" w:rsidRDefault="00604E29">
      <w:pPr>
        <w:rPr>
          <w:rFonts w:ascii="Times New Roman" w:hAnsi="Times New Roman" w:cs="Times New Roman"/>
          <w:b/>
        </w:rPr>
      </w:pPr>
    </w:p>
    <w:p w14:paraId="2A69CBFE" w14:textId="72941EE8" w:rsidR="00604E29" w:rsidRPr="009A6081" w:rsidRDefault="00000000">
      <w:pPr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>Proposed 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1848"/>
        <w:gridCol w:w="7920"/>
      </w:tblGrid>
      <w:tr w:rsidR="00860E1E" w:rsidRPr="009A6081" w14:paraId="56E1BF91" w14:textId="77777777" w:rsidTr="00860E1E">
        <w:tc>
          <w:tcPr>
            <w:tcW w:w="0" w:type="auto"/>
            <w:vAlign w:val="center"/>
            <w:hideMark/>
          </w:tcPr>
          <w:p w14:paraId="7F02163B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6081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9A608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1BD3B1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94E353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60E1E" w:rsidRPr="009A6081" w14:paraId="54191421" w14:textId="77777777" w:rsidTr="00860E1E">
        <w:tc>
          <w:tcPr>
            <w:tcW w:w="0" w:type="auto"/>
            <w:vAlign w:val="center"/>
            <w:hideMark/>
          </w:tcPr>
          <w:p w14:paraId="2D7F0467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7CD8BE61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220C7CB6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Urban metro rail commuters face severe congestion and 15–</w:t>
            </w:r>
            <w:proofErr w:type="gramStart"/>
            <w:r w:rsidRPr="009A6081">
              <w:rPr>
                <w:rFonts w:ascii="Times New Roman" w:hAnsi="Times New Roman" w:cs="Times New Roman"/>
              </w:rPr>
              <w:t>20 minute</w:t>
            </w:r>
            <w:proofErr w:type="gramEnd"/>
            <w:r w:rsidRPr="009A6081">
              <w:rPr>
                <w:rFonts w:ascii="Times New Roman" w:hAnsi="Times New Roman" w:cs="Times New Roman"/>
              </w:rPr>
              <w:t xml:space="preserve"> delays at station ticket booths and Token Vending Machines (TVMs) during peak hours. Stations struggle with high operational overhead from physical paper tokens, cash-handling bottlenecks, and currency disputes. Moreover, traditional digital booking portals provide static receipt confirmations that cannot be read by optical station turnstile scanners, forcing users back into physical queues.</w:t>
            </w:r>
          </w:p>
        </w:tc>
      </w:tr>
      <w:tr w:rsidR="00860E1E" w:rsidRPr="009A6081" w14:paraId="1EE53D61" w14:textId="77777777" w:rsidTr="00860E1E">
        <w:tc>
          <w:tcPr>
            <w:tcW w:w="0" w:type="auto"/>
            <w:vAlign w:val="center"/>
            <w:hideMark/>
          </w:tcPr>
          <w:p w14:paraId="612610CD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C5F6802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325DEE8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An automated, end-to-end digital ticketing solution developed on the ServiceNow platform. Accessible via the mobile and desktop Service Portal (/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</w:t>
            </w:r>
            <w:proofErr w:type="spellEnd"/>
            <w:r w:rsidRPr="009A6081">
              <w:rPr>
                <w:rFonts w:ascii="Times New Roman" w:hAnsi="Times New Roman" w:cs="Times New Roman"/>
              </w:rPr>
              <w:t>), commuters select their origin and destination from reference lookups linked to a custom master station registry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).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onChange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081">
              <w:rPr>
                <w:rFonts w:ascii="Times New Roman" w:hAnsi="Times New Roman" w:cs="Times New Roman"/>
              </w:rPr>
              <w:t>Catalog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Client Script calculates Single and Return journey fares in real time based on route matrices. Upon submission,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onSubmit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script intercepts the checkout to trigger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spModal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popup containing a custom widget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9A6081">
              <w:rPr>
                <w:rFonts w:ascii="Times New Roman" w:hAnsi="Times New Roman" w:cs="Times New Roman"/>
              </w:rPr>
              <w:t>) that renders a dynamic, scannable 250x250 2D QR barcode for contactless turnstile gate validation and automatic backend request logging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9A6081">
              <w:rPr>
                <w:rFonts w:ascii="Times New Roman" w:hAnsi="Times New Roman" w:cs="Times New Roman"/>
              </w:rPr>
              <w:t>).</w:t>
            </w:r>
          </w:p>
        </w:tc>
      </w:tr>
      <w:tr w:rsidR="00860E1E" w:rsidRPr="009A6081" w14:paraId="4416A0E8" w14:textId="77777777" w:rsidTr="00860E1E">
        <w:tc>
          <w:tcPr>
            <w:tcW w:w="0" w:type="auto"/>
            <w:vAlign w:val="center"/>
            <w:hideMark/>
          </w:tcPr>
          <w:p w14:paraId="5B707692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481B20F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3EBDADCC" w14:textId="726FEAF2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Service Portal Sandbox Bypass:</w:t>
            </w:r>
            <w:r w:rsidRPr="009A6081">
              <w:rPr>
                <w:rFonts w:ascii="Times New Roman" w:hAnsi="Times New Roman" w:cs="Times New Roman"/>
              </w:rPr>
              <w:t xml:space="preserve"> Uses an Angular-driven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spModal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and custom widget architecture to render dynamic, high-contrast QR tokens natively without client-side DOM manipulation restrictions.</w:t>
            </w:r>
          </w:p>
          <w:p w14:paraId="4A62313E" w14:textId="55F29161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Integrated Route Matrix Logic:</w:t>
            </w:r>
            <w:r w:rsidRPr="009A6081">
              <w:rPr>
                <w:rFonts w:ascii="Times New Roman" w:hAnsi="Times New Roman" w:cs="Times New Roman"/>
              </w:rPr>
              <w:t xml:space="preserve"> Client-side scripts evaluate origin-destination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sys_ids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to dynamically calculate fares and prevent journey booking errors.</w:t>
            </w:r>
          </w:p>
          <w:p w14:paraId="301F4A52" w14:textId="467D26AF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Conditional Payment UX:</w:t>
            </w:r>
            <w:r w:rsidRPr="009A60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081">
              <w:rPr>
                <w:rFonts w:ascii="Times New Roman" w:hAnsi="Times New Roman" w:cs="Times New Roman"/>
              </w:rPr>
              <w:t>Catalog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UI Policies dynamically reveal and mandate custom payment input fields when alternate options like corporate vouchers or third-party wallets ("Others") are selected.</w:t>
            </w:r>
          </w:p>
          <w:p w14:paraId="3B72F465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Enterprise IT Governance for Transit:</w:t>
            </w:r>
            <w:r w:rsidRPr="009A6081">
              <w:rPr>
                <w:rFonts w:ascii="Times New Roman" w:hAnsi="Times New Roman" w:cs="Times New Roman"/>
              </w:rPr>
              <w:t xml:space="preserve"> Adapts ServiceNow’s IT Service Management (ITSM) architecture for citizen-facing Automated Fare Collection (AFC) and passenger tracking.</w:t>
            </w:r>
          </w:p>
        </w:tc>
      </w:tr>
      <w:tr w:rsidR="00860E1E" w:rsidRPr="009A6081" w14:paraId="110CF7A7" w14:textId="77777777" w:rsidTr="00860E1E">
        <w:tc>
          <w:tcPr>
            <w:tcW w:w="0" w:type="auto"/>
            <w:vAlign w:val="center"/>
            <w:hideMark/>
          </w:tcPr>
          <w:p w14:paraId="3327B26F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4F5111D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7884A94" w14:textId="5D7CC52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Zero Queue Waiting Time:</w:t>
            </w:r>
            <w:r w:rsidRPr="009A6081">
              <w:rPr>
                <w:rFonts w:ascii="Times New Roman" w:hAnsi="Times New Roman" w:cs="Times New Roman"/>
              </w:rPr>
              <w:t xml:space="preserve"> Eliminates standing in physical ticket queues, allowing passengers to purchase passes on the go.</w:t>
            </w:r>
          </w:p>
          <w:p w14:paraId="6286F64C" w14:textId="36A8958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Environmental Sustainability:</w:t>
            </w:r>
            <w:r w:rsidRPr="009A6081">
              <w:rPr>
                <w:rFonts w:ascii="Times New Roman" w:hAnsi="Times New Roman" w:cs="Times New Roman"/>
              </w:rPr>
              <w:t xml:space="preserve"> Replaces non-biodegradable plastic and single-use paper tokens with a 100% paperless, digital QR system.</w:t>
            </w:r>
          </w:p>
          <w:p w14:paraId="18D0F6F3" w14:textId="6B15CA6F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Cashless Economy:</w:t>
            </w:r>
            <w:r w:rsidRPr="009A6081">
              <w:rPr>
                <w:rFonts w:ascii="Times New Roman" w:hAnsi="Times New Roman" w:cs="Times New Roman"/>
              </w:rPr>
              <w:t xml:space="preserve"> Promotes transparent, digital payments (UPI, Cards, Net Banking).</w:t>
            </w:r>
          </w:p>
          <w:p w14:paraId="239E7576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Accessibility:</w:t>
            </w:r>
            <w:r w:rsidRPr="009A6081">
              <w:rPr>
                <w:rFonts w:ascii="Times New Roman" w:hAnsi="Times New Roman" w:cs="Times New Roman"/>
              </w:rPr>
              <w:t xml:space="preserve"> Responsive web portal design accessible from any standard mobile browser without forcing passengers to install dedicated, heavy native apps.</w:t>
            </w:r>
          </w:p>
        </w:tc>
      </w:tr>
      <w:tr w:rsidR="00860E1E" w:rsidRPr="009A6081" w14:paraId="7A5A0A56" w14:textId="77777777" w:rsidTr="00860E1E">
        <w:tc>
          <w:tcPr>
            <w:tcW w:w="0" w:type="auto"/>
            <w:vAlign w:val="center"/>
            <w:hideMark/>
          </w:tcPr>
          <w:p w14:paraId="39857598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0" w:type="auto"/>
            <w:vAlign w:val="center"/>
            <w:hideMark/>
          </w:tcPr>
          <w:p w14:paraId="4FFD1D56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16964E8B" w14:textId="399C12E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Operational Cost Reduction:</w:t>
            </w:r>
            <w:r w:rsidRPr="009A6081">
              <w:rPr>
                <w:rFonts w:ascii="Times New Roman" w:hAnsi="Times New Roman" w:cs="Times New Roman"/>
              </w:rPr>
              <w:t xml:space="preserve"> Lowers operational expenses by minimizing station ticket booth staffing and eliminating physical token manufacturing, restocking, and machine maintenance costs.</w:t>
            </w:r>
          </w:p>
          <w:p w14:paraId="567C25B2" w14:textId="5F9A57BD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Commission &amp; Digital Convenience Surcharges:</w:t>
            </w:r>
            <w:r w:rsidRPr="009A6081">
              <w:rPr>
                <w:rFonts w:ascii="Times New Roman" w:hAnsi="Times New Roman" w:cs="Times New Roman"/>
              </w:rPr>
              <w:t xml:space="preserve"> Metro operators can earn nominal convenience fees or revenue-share percentages on integrated cashless transactions.</w:t>
            </w:r>
          </w:p>
          <w:p w14:paraId="02E741FC" w14:textId="03DD8A7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Advertising &amp; Partnership Space:</w:t>
            </w:r>
            <w:r w:rsidRPr="009A6081">
              <w:rPr>
                <w:rFonts w:ascii="Times New Roman" w:hAnsi="Times New Roman" w:cs="Times New Roman"/>
              </w:rPr>
              <w:t xml:space="preserve"> The Service Portal interface and digital ticket popups can host targeted digital advertisements, local transit notices, and retail promotions.</w:t>
            </w:r>
          </w:p>
          <w:p w14:paraId="7CDB0BA1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B2B Enterprise Transit Accounts:</w:t>
            </w:r>
            <w:r w:rsidRPr="009A6081">
              <w:rPr>
                <w:rFonts w:ascii="Times New Roman" w:hAnsi="Times New Roman" w:cs="Times New Roman"/>
              </w:rPr>
              <w:t xml:space="preserve"> Bulk and corporate transit booking modules with automated invoicing for corporate employee commutes.</w:t>
            </w:r>
          </w:p>
        </w:tc>
      </w:tr>
      <w:tr w:rsidR="00860E1E" w:rsidRPr="009A6081" w14:paraId="51EA45CF" w14:textId="77777777" w:rsidTr="00860E1E">
        <w:tc>
          <w:tcPr>
            <w:tcW w:w="0" w:type="auto"/>
            <w:vAlign w:val="center"/>
            <w:hideMark/>
          </w:tcPr>
          <w:p w14:paraId="6B4B76E8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491D9140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32526941" w14:textId="7EAC6466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Transit Network Expansion:</w:t>
            </w:r>
            <w:r w:rsidRPr="009A6081">
              <w:rPr>
                <w:rFonts w:ascii="Times New Roman" w:hAnsi="Times New Roman" w:cs="Times New Roman"/>
              </w:rPr>
              <w:t xml:space="preserve"> Easily scales to accommodate new metro lines, routes, and station nodes simply by adding records to the </w:t>
            </w:r>
            <w:proofErr w:type="spellStart"/>
            <w:r w:rsidRPr="009A6081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table without refactoring core platform code.</w:t>
            </w:r>
          </w:p>
          <w:p w14:paraId="7A30AB43" w14:textId="7AFAC5D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Omnichannel Integration:</w:t>
            </w:r>
            <w:r w:rsidRPr="009A6081">
              <w:rPr>
                <w:rFonts w:ascii="Times New Roman" w:hAnsi="Times New Roman" w:cs="Times New Roman"/>
              </w:rPr>
              <w:t xml:space="preserve"> Architecture is built to support automated ticket dispatch via WhatsApp Business API, SMS (Twilio), and Apple/Google Wallet integration.</w:t>
            </w:r>
          </w:p>
          <w:p w14:paraId="38272CB1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IoT Hardware Interoperability:</w:t>
            </w:r>
            <w:r w:rsidRPr="009A6081">
              <w:rPr>
                <w:rFonts w:ascii="Times New Roman" w:hAnsi="Times New Roman" w:cs="Times New Roman"/>
              </w:rPr>
              <w:t xml:space="preserve"> Uses unique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sys_id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tokenization in QR codes, enabling future inbound Scripted REST APIs to interface directly with physical optical gate turnstiles for sub-second gate clearance.</w:t>
            </w:r>
          </w:p>
        </w:tc>
      </w:tr>
    </w:tbl>
    <w:p w14:paraId="5BC2B474" w14:textId="77777777" w:rsidR="00604E29" w:rsidRPr="009A6081" w:rsidRDefault="00604E29" w:rsidP="00860E1E">
      <w:pPr>
        <w:ind w:right="-755" w:hanging="142"/>
        <w:rPr>
          <w:rFonts w:ascii="Times New Roman" w:hAnsi="Times New Roman" w:cs="Times New Roman"/>
        </w:rPr>
      </w:pPr>
    </w:p>
    <w:sectPr w:rsidR="00604E29" w:rsidRPr="009A6081" w:rsidSect="00860E1E">
      <w:pgSz w:w="11906" w:h="16838"/>
      <w:pgMar w:top="851" w:right="566" w:bottom="1440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1370"/>
    <w:rsid w:val="002A3F30"/>
    <w:rsid w:val="00350B1D"/>
    <w:rsid w:val="005669B8"/>
    <w:rsid w:val="00604E29"/>
    <w:rsid w:val="00687DCB"/>
    <w:rsid w:val="006C0327"/>
    <w:rsid w:val="006D011C"/>
    <w:rsid w:val="00860E1E"/>
    <w:rsid w:val="009A6081"/>
    <w:rsid w:val="00C27B72"/>
    <w:rsid w:val="00D855BE"/>
    <w:rsid w:val="00D90E76"/>
    <w:rsid w:val="00E2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D5DDCFB-0BAC-4A5A-B9B1-D58B8B1724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4</cp:revision>
  <cp:lastPrinted>2026-09-12T17:08:00Z</cp:lastPrinted>
  <dcterms:created xsi:type="dcterms:W3CDTF">2026-09-12T17:08:00Z</dcterms:created>
  <dcterms:modified xsi:type="dcterms:W3CDTF">2026-09-12T17:08:00Z</dcterms:modified>
</cp:coreProperties>
</file>