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Excellent! That’s the most critical part of the setup done. Seeing that output means your IDE, Maven,</w:t>
      </w:r>
      <w:r>
        <w:t xml:space="preserve"> </w:t>
      </w:r>
      <w:r>
        <w:t xml:space="preserve">and the basic project structure are all working together correctly.</w:t>
      </w:r>
    </w:p>
    <w:p>
      <w:pPr>
        <w:pStyle w:val="BodyText"/>
      </w:pPr>
      <w:r>
        <w:t xml:space="preserve">Now, let’s make the application actually do something. We will build out the command-line interface (cli)</w:t>
      </w:r>
      <w:r>
        <w:t xml:space="preserve"> </w:t>
      </w:r>
      <w:r>
        <w:t xml:space="preserve">so our app can accept file names as arguments.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2025-06-29T00:39:43Z</dcterms:created>
  <dcterms:modified xsi:type="dcterms:W3CDTF">2025-06-29T00:39:43Z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