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5480B" w14:textId="6B79F637" w:rsidR="0031293B" w:rsidRDefault="00CB7BDF" w:rsidP="00CB7BDF">
      <w:pPr>
        <w:jc w:val="center"/>
        <w:rPr>
          <w:sz w:val="72"/>
          <w:szCs w:val="72"/>
        </w:rPr>
      </w:pPr>
      <w:r w:rsidRPr="00CB7BDF">
        <w:rPr>
          <w:sz w:val="72"/>
          <w:szCs w:val="72"/>
        </w:rPr>
        <w:t>Unit Lesson Plan</w:t>
      </w:r>
    </w:p>
    <w:p w14:paraId="7E843BA1" w14:textId="77777777" w:rsidR="00CB7BDF" w:rsidRDefault="00CB7BDF" w:rsidP="00CB7BDF">
      <w:pPr>
        <w:rPr>
          <w:sz w:val="32"/>
          <w:szCs w:val="32"/>
        </w:rPr>
      </w:pPr>
      <w:r>
        <w:rPr>
          <w:sz w:val="32"/>
          <w:szCs w:val="32"/>
        </w:rPr>
        <w:t>Subject:</w:t>
      </w:r>
    </w:p>
    <w:p w14:paraId="40E77AC4" w14:textId="489E5DE0" w:rsidR="00CB7BDF" w:rsidRPr="00CB7BDF" w:rsidRDefault="00CB7BDF" w:rsidP="00CB7BDF">
      <w:pPr>
        <w:rPr>
          <w:sz w:val="32"/>
          <w:szCs w:val="32"/>
        </w:rPr>
      </w:pPr>
      <w:r w:rsidRPr="00CB7BDF">
        <w:rPr>
          <w:sz w:val="32"/>
          <w:szCs w:val="32"/>
        </w:rPr>
        <w:t>STEM (7</w:t>
      </w:r>
      <w:r w:rsidRPr="00CB7BDF">
        <w:rPr>
          <w:sz w:val="32"/>
          <w:szCs w:val="32"/>
          <w:vertAlign w:val="superscript"/>
        </w:rPr>
        <w:t>th</w:t>
      </w:r>
      <w:r w:rsidRPr="00CB7BDF">
        <w:rPr>
          <w:sz w:val="32"/>
          <w:szCs w:val="32"/>
        </w:rPr>
        <w:t xml:space="preserve"> Pre-AP math/Computer Science</w:t>
      </w:r>
    </w:p>
    <w:p w14:paraId="24127527" w14:textId="77777777" w:rsidR="00CB7BDF" w:rsidRDefault="00CB7BDF" w:rsidP="00CB7BDF">
      <w:pPr>
        <w:rPr>
          <w:sz w:val="32"/>
          <w:szCs w:val="32"/>
        </w:rPr>
      </w:pPr>
    </w:p>
    <w:p w14:paraId="74824271" w14:textId="77777777" w:rsidR="00CB7BDF" w:rsidRDefault="00CB7BDF" w:rsidP="00CB7BDF">
      <w:pPr>
        <w:rPr>
          <w:sz w:val="32"/>
          <w:szCs w:val="32"/>
        </w:rPr>
      </w:pPr>
      <w:r>
        <w:rPr>
          <w:sz w:val="32"/>
          <w:szCs w:val="32"/>
        </w:rPr>
        <w:t>Dates:</w:t>
      </w:r>
    </w:p>
    <w:p w14:paraId="1AA58155" w14:textId="1BCBCCF3" w:rsidR="00CB7BDF" w:rsidRDefault="00CB7BDF" w:rsidP="00CB7BDF">
      <w:pPr>
        <w:rPr>
          <w:sz w:val="32"/>
          <w:szCs w:val="32"/>
        </w:rPr>
      </w:pPr>
      <w:r>
        <w:rPr>
          <w:sz w:val="32"/>
          <w:szCs w:val="32"/>
        </w:rPr>
        <w:t>Ongoing with introduction to the Micro-bit. Culminates with the conclusion of the Pythagorean theorem unit in math 7</w:t>
      </w:r>
      <w:r w:rsidRPr="00CB7BDF">
        <w:rPr>
          <w:sz w:val="32"/>
          <w:szCs w:val="32"/>
          <w:vertAlign w:val="superscript"/>
        </w:rPr>
        <w:t>th</w:t>
      </w:r>
      <w:r>
        <w:rPr>
          <w:sz w:val="32"/>
          <w:szCs w:val="32"/>
        </w:rPr>
        <w:t xml:space="preserve"> Pre-AP or Honors/8</w:t>
      </w:r>
      <w:r w:rsidRPr="00CB7BDF">
        <w:rPr>
          <w:sz w:val="32"/>
          <w:szCs w:val="32"/>
          <w:vertAlign w:val="superscript"/>
        </w:rPr>
        <w:t>th</w:t>
      </w:r>
      <w:r>
        <w:rPr>
          <w:sz w:val="32"/>
          <w:szCs w:val="32"/>
        </w:rPr>
        <w:t xml:space="preserve"> (TX Standards)</w:t>
      </w:r>
    </w:p>
    <w:p w14:paraId="737C1868" w14:textId="7AC14597" w:rsidR="00CB7BDF" w:rsidRDefault="00CB7BDF" w:rsidP="00CB7BDF">
      <w:pPr>
        <w:rPr>
          <w:sz w:val="32"/>
          <w:szCs w:val="32"/>
        </w:rPr>
      </w:pPr>
    </w:p>
    <w:p w14:paraId="63979CC7" w14:textId="31F086DA" w:rsidR="00CB7BDF" w:rsidRDefault="00CB7BDF" w:rsidP="00CB7BDF">
      <w:pPr>
        <w:rPr>
          <w:sz w:val="32"/>
          <w:szCs w:val="32"/>
        </w:rPr>
      </w:pPr>
      <w:r>
        <w:rPr>
          <w:sz w:val="32"/>
          <w:szCs w:val="32"/>
        </w:rPr>
        <w:t>Summary of Unit:</w:t>
      </w:r>
    </w:p>
    <w:p w14:paraId="73721A4E" w14:textId="224AF5AB" w:rsidR="00CB7BDF" w:rsidRDefault="00CB7BDF" w:rsidP="00CB7BDF">
      <w:pPr>
        <w:rPr>
          <w:sz w:val="32"/>
          <w:szCs w:val="32"/>
        </w:rPr>
      </w:pPr>
      <w:r>
        <w:rPr>
          <w:sz w:val="32"/>
          <w:szCs w:val="32"/>
        </w:rPr>
        <w:t xml:space="preserve">Unit requires prior knowledge of the Micro-bit hardware. If student </w:t>
      </w:r>
      <w:proofErr w:type="gramStart"/>
      <w:r>
        <w:rPr>
          <w:sz w:val="32"/>
          <w:szCs w:val="32"/>
        </w:rPr>
        <w:t>has basic understanding of</w:t>
      </w:r>
      <w:proofErr w:type="gramEnd"/>
      <w:r>
        <w:rPr>
          <w:sz w:val="32"/>
          <w:szCs w:val="32"/>
        </w:rPr>
        <w:t xml:space="preserve"> the programming functionality required of the micro-bit, the student will be given the opportunity to work with a teammate to program the Micro-bit to determine the square hypotenuse of a right triangle. </w:t>
      </w:r>
    </w:p>
    <w:p w14:paraId="30BF60BD" w14:textId="38EEEE4E" w:rsidR="00CB7BDF" w:rsidRDefault="00CB7BDF" w:rsidP="00CB7BDF">
      <w:pPr>
        <w:rPr>
          <w:sz w:val="32"/>
          <w:szCs w:val="32"/>
        </w:rPr>
      </w:pPr>
    </w:p>
    <w:p w14:paraId="5D7735A9" w14:textId="347F1D5B" w:rsidR="00CB7BDF" w:rsidRDefault="00CB7BDF" w:rsidP="00CB7BDF">
      <w:pPr>
        <w:rPr>
          <w:sz w:val="32"/>
          <w:szCs w:val="32"/>
        </w:rPr>
      </w:pPr>
      <w:r>
        <w:rPr>
          <w:sz w:val="32"/>
          <w:szCs w:val="32"/>
        </w:rPr>
        <w:t>Standards:</w:t>
      </w:r>
    </w:p>
    <w:p w14:paraId="0B960C58" w14:textId="1954BABD" w:rsidR="00CB7BDF" w:rsidRDefault="00CB7BDF" w:rsidP="00CB7BDF">
      <w:pPr>
        <w:rPr>
          <w:sz w:val="32"/>
          <w:szCs w:val="32"/>
        </w:rPr>
      </w:pPr>
      <w:r>
        <w:rPr>
          <w:sz w:val="32"/>
          <w:szCs w:val="32"/>
        </w:rPr>
        <w:t>Wyoming</w:t>
      </w:r>
    </w:p>
    <w:p w14:paraId="4FCEB06D" w14:textId="021CA26D" w:rsidR="00CB7BDF" w:rsidRDefault="00CB7BDF" w:rsidP="00CB7BDF">
      <w:pPr>
        <w:rPr>
          <w:rFonts w:eastAsia="Times New Roman" w:cs="Times New Roman"/>
          <w:sz w:val="32"/>
          <w:szCs w:val="32"/>
        </w:rPr>
      </w:pPr>
      <w:r w:rsidRPr="00CB7BDF">
        <w:rPr>
          <w:rFonts w:eastAsia="Times New Roman" w:cs="Times New Roman"/>
          <w:sz w:val="32"/>
          <w:szCs w:val="32"/>
        </w:rPr>
        <w:t>*8.CS.HS.01 Design and refine a project that combines hardware and software components to collect and exchange data. [Practice 5.1 Creating Computational Artifacts</w:t>
      </w:r>
    </w:p>
    <w:p w14:paraId="3362D88D" w14:textId="5C553244" w:rsidR="00CB7BDF" w:rsidRPr="00CB7BDF" w:rsidRDefault="00CB7BDF" w:rsidP="00CB7BDF">
      <w:pPr>
        <w:shd w:val="clear" w:color="auto" w:fill="FFFFFF"/>
        <w:rPr>
          <w:rFonts w:eastAsia="Times New Roman" w:cs="Times New Roman"/>
          <w:sz w:val="32"/>
          <w:szCs w:val="32"/>
        </w:rPr>
      </w:pPr>
      <w:r w:rsidRPr="00CB7BDF">
        <w:rPr>
          <w:rFonts w:eastAsia="Times New Roman" w:cs="Times New Roman"/>
          <w:sz w:val="32"/>
          <w:szCs w:val="32"/>
        </w:rPr>
        <w:t>8.G.B.6</w:t>
      </w:r>
      <w:r>
        <w:rPr>
          <w:rFonts w:eastAsia="Times New Roman" w:cs="Times New Roman"/>
          <w:sz w:val="32"/>
          <w:szCs w:val="32"/>
        </w:rPr>
        <w:t xml:space="preserve"> (Common Core)</w:t>
      </w:r>
    </w:p>
    <w:p w14:paraId="721A7681" w14:textId="6D22BB68" w:rsidR="00CB7BDF" w:rsidRDefault="00CB7BDF" w:rsidP="00CB7BDF">
      <w:pPr>
        <w:shd w:val="clear" w:color="auto" w:fill="FFFFFF"/>
        <w:rPr>
          <w:rFonts w:eastAsia="Times New Roman" w:cs="Times New Roman"/>
          <w:sz w:val="32"/>
          <w:szCs w:val="32"/>
        </w:rPr>
      </w:pPr>
      <w:r w:rsidRPr="00CB7BDF">
        <w:rPr>
          <w:rFonts w:eastAsia="Times New Roman" w:cs="Times New Roman"/>
          <w:sz w:val="32"/>
          <w:szCs w:val="32"/>
        </w:rPr>
        <w:t>Explain a proof of the Pythagorean Theorem and its converse.</w:t>
      </w:r>
    </w:p>
    <w:p w14:paraId="687C6450" w14:textId="4B763ECF" w:rsidR="00CB7BDF" w:rsidRDefault="00CB7BDF" w:rsidP="00CB7BDF">
      <w:pPr>
        <w:shd w:val="clear" w:color="auto" w:fill="FFFFFF"/>
        <w:rPr>
          <w:rFonts w:eastAsia="Times New Roman" w:cs="Times New Roman"/>
          <w:sz w:val="32"/>
          <w:szCs w:val="32"/>
        </w:rPr>
      </w:pPr>
    </w:p>
    <w:p w14:paraId="12545874" w14:textId="42C11225" w:rsidR="00CB7BDF" w:rsidRDefault="00CB7BDF" w:rsidP="00CB7BDF">
      <w:pPr>
        <w:shd w:val="clear" w:color="auto" w:fill="FFFFFF"/>
        <w:rPr>
          <w:rFonts w:eastAsia="Times New Roman" w:cs="Times New Roman"/>
          <w:sz w:val="32"/>
          <w:szCs w:val="32"/>
        </w:rPr>
      </w:pPr>
      <w:r>
        <w:rPr>
          <w:rFonts w:eastAsia="Times New Roman" w:cs="Times New Roman"/>
          <w:sz w:val="32"/>
          <w:szCs w:val="32"/>
        </w:rPr>
        <w:t>(Texas)</w:t>
      </w:r>
    </w:p>
    <w:p w14:paraId="554CE26F" w14:textId="01979053" w:rsidR="00CB7BDF" w:rsidRDefault="00CB7BDF" w:rsidP="00CB7BDF">
      <w:pPr>
        <w:rPr>
          <w:rFonts w:eastAsia="Times New Roman" w:cs="Times New Roman"/>
          <w:sz w:val="32"/>
          <w:szCs w:val="32"/>
        </w:rPr>
      </w:pPr>
      <w:r w:rsidRPr="00CB7BDF">
        <w:rPr>
          <w:rFonts w:eastAsia="Times New Roman" w:cs="Times New Roman"/>
          <w:sz w:val="32"/>
          <w:szCs w:val="32"/>
        </w:rPr>
        <w:t>8.26s design and code a solution to a problem by identifying the program’s purpose and goals, the data types and objects needed, the subtasks to be performed, and the reusable components from existing code</w:t>
      </w:r>
    </w:p>
    <w:p w14:paraId="1B3CF474" w14:textId="2E886505" w:rsidR="00CB7BDF" w:rsidRDefault="00CB7BDF" w:rsidP="00CB7BDF">
      <w:pPr>
        <w:pStyle w:val="Heading4"/>
        <w:shd w:val="clear" w:color="auto" w:fill="FFFFFF"/>
        <w:spacing w:before="0" w:beforeAutospacing="0" w:after="165" w:afterAutospacing="0" w:line="360" w:lineRule="atLeast"/>
        <w:rPr>
          <w:rFonts w:asciiTheme="minorHAnsi" w:hAnsiTheme="minorHAnsi"/>
          <w:b w:val="0"/>
          <w:bCs w:val="0"/>
          <w:color w:val="000000"/>
          <w:sz w:val="32"/>
          <w:szCs w:val="32"/>
        </w:rPr>
      </w:pPr>
      <w:r w:rsidRPr="00CB7BDF">
        <w:rPr>
          <w:rFonts w:asciiTheme="minorHAnsi" w:hAnsiTheme="minorHAnsi"/>
          <w:b w:val="0"/>
          <w:bCs w:val="0"/>
          <w:sz w:val="32"/>
          <w:szCs w:val="32"/>
        </w:rPr>
        <w:t xml:space="preserve">8.6C </w:t>
      </w:r>
      <w:r w:rsidRPr="00CB7BDF">
        <w:rPr>
          <w:rFonts w:asciiTheme="minorHAnsi" w:hAnsiTheme="minorHAnsi"/>
          <w:b w:val="0"/>
          <w:bCs w:val="0"/>
          <w:color w:val="000000"/>
          <w:sz w:val="32"/>
          <w:szCs w:val="32"/>
        </w:rPr>
        <w:t>C use models and diagrams to explain the Pythagorean theorem.</w:t>
      </w:r>
    </w:p>
    <w:p w14:paraId="41983261" w14:textId="06D1961C" w:rsidR="00CB7BDF" w:rsidRDefault="00CB7BDF" w:rsidP="00CB7BDF">
      <w:pPr>
        <w:pStyle w:val="Heading4"/>
        <w:shd w:val="clear" w:color="auto" w:fill="FFFFFF"/>
        <w:spacing w:before="0" w:beforeAutospacing="0" w:after="165" w:afterAutospacing="0" w:line="360" w:lineRule="atLeast"/>
        <w:rPr>
          <w:rFonts w:asciiTheme="minorHAnsi" w:hAnsiTheme="minorHAnsi"/>
          <w:b w:val="0"/>
          <w:bCs w:val="0"/>
          <w:color w:val="000000"/>
          <w:sz w:val="32"/>
          <w:szCs w:val="32"/>
        </w:rPr>
      </w:pPr>
    </w:p>
    <w:p w14:paraId="31786A51" w14:textId="17C3BC83" w:rsidR="00CB7BDF" w:rsidRDefault="00CB7BDF" w:rsidP="00CB7BDF">
      <w:pPr>
        <w:pStyle w:val="Heading4"/>
        <w:shd w:val="clear" w:color="auto" w:fill="FFFFFF"/>
        <w:spacing w:before="0" w:beforeAutospacing="0" w:after="165" w:afterAutospacing="0" w:line="360" w:lineRule="atLeast"/>
        <w:rPr>
          <w:rFonts w:asciiTheme="minorHAnsi" w:hAnsiTheme="minorHAnsi"/>
          <w:b w:val="0"/>
          <w:bCs w:val="0"/>
          <w:color w:val="000000"/>
          <w:sz w:val="32"/>
          <w:szCs w:val="32"/>
        </w:rPr>
      </w:pPr>
      <w:r>
        <w:rPr>
          <w:rFonts w:asciiTheme="minorHAnsi" w:hAnsiTheme="minorHAnsi"/>
          <w:b w:val="0"/>
          <w:bCs w:val="0"/>
          <w:color w:val="000000"/>
          <w:sz w:val="32"/>
          <w:szCs w:val="32"/>
        </w:rPr>
        <w:t xml:space="preserve">Materials: Micro-bit hardware. Chromebook with access to the </w:t>
      </w:r>
      <w:proofErr w:type="spellStart"/>
      <w:r>
        <w:rPr>
          <w:rFonts w:asciiTheme="minorHAnsi" w:hAnsiTheme="minorHAnsi"/>
          <w:b w:val="0"/>
          <w:bCs w:val="0"/>
          <w:color w:val="000000"/>
          <w:sz w:val="32"/>
          <w:szCs w:val="32"/>
        </w:rPr>
        <w:t>MakeCode</w:t>
      </w:r>
      <w:proofErr w:type="spellEnd"/>
      <w:r>
        <w:rPr>
          <w:rFonts w:asciiTheme="minorHAnsi" w:hAnsiTheme="minorHAnsi"/>
          <w:b w:val="0"/>
          <w:bCs w:val="0"/>
          <w:color w:val="000000"/>
          <w:sz w:val="32"/>
          <w:szCs w:val="32"/>
        </w:rPr>
        <w:t xml:space="preserve"> editor found at </w:t>
      </w:r>
      <w:hyperlink r:id="rId5" w:history="1">
        <w:r w:rsidRPr="00EB4CDE">
          <w:rPr>
            <w:rStyle w:val="Hyperlink"/>
            <w:rFonts w:asciiTheme="minorHAnsi" w:hAnsiTheme="minorHAnsi"/>
            <w:b w:val="0"/>
            <w:bCs w:val="0"/>
            <w:sz w:val="32"/>
            <w:szCs w:val="32"/>
          </w:rPr>
          <w:t>https://microbit.org/</w:t>
        </w:r>
      </w:hyperlink>
    </w:p>
    <w:p w14:paraId="7DC4FB59" w14:textId="77777777" w:rsidR="00CB7BDF" w:rsidRPr="00CB7BDF" w:rsidRDefault="00CB7BDF" w:rsidP="00CB7BDF">
      <w:pPr>
        <w:pStyle w:val="Heading4"/>
        <w:shd w:val="clear" w:color="auto" w:fill="FFFFFF"/>
        <w:spacing w:before="0" w:beforeAutospacing="0" w:after="165" w:afterAutospacing="0" w:line="360" w:lineRule="atLeast"/>
        <w:rPr>
          <w:rFonts w:asciiTheme="minorHAnsi" w:hAnsiTheme="minorHAnsi"/>
          <w:b w:val="0"/>
          <w:bCs w:val="0"/>
          <w:color w:val="000000"/>
          <w:sz w:val="32"/>
          <w:szCs w:val="32"/>
        </w:rPr>
      </w:pPr>
    </w:p>
    <w:p w14:paraId="0E016AB1" w14:textId="0C7ACDDA" w:rsidR="00CB7BDF" w:rsidRPr="00CB7BDF" w:rsidRDefault="00CB7BDF" w:rsidP="00CB7BDF">
      <w:pPr>
        <w:rPr>
          <w:rFonts w:eastAsia="Times New Roman" w:cs="Times New Roman"/>
          <w:sz w:val="32"/>
          <w:szCs w:val="32"/>
        </w:rPr>
      </w:pPr>
    </w:p>
    <w:p w14:paraId="21E18A47" w14:textId="77777777" w:rsidR="00CB7BDF" w:rsidRPr="00CB7BDF" w:rsidRDefault="00CB7BDF" w:rsidP="00CB7BDF">
      <w:pPr>
        <w:shd w:val="clear" w:color="auto" w:fill="FFFFFF"/>
        <w:rPr>
          <w:rFonts w:eastAsia="Times New Roman" w:cs="Times New Roman"/>
          <w:sz w:val="32"/>
          <w:szCs w:val="32"/>
        </w:rPr>
      </w:pPr>
    </w:p>
    <w:p w14:paraId="1F8FE480" w14:textId="77777777" w:rsidR="00CB7BDF" w:rsidRPr="00CB7BDF" w:rsidRDefault="00CB7BDF" w:rsidP="00CB7BDF">
      <w:pPr>
        <w:rPr>
          <w:sz w:val="32"/>
          <w:szCs w:val="32"/>
        </w:rPr>
      </w:pPr>
    </w:p>
    <w:p w14:paraId="5224A0AC" w14:textId="63EC02EE" w:rsidR="00CB7BDF" w:rsidRDefault="00CB7BDF" w:rsidP="00CB7BDF">
      <w:pPr>
        <w:rPr>
          <w:sz w:val="32"/>
          <w:szCs w:val="32"/>
        </w:rPr>
      </w:pPr>
      <w:r>
        <w:rPr>
          <w:sz w:val="32"/>
          <w:szCs w:val="32"/>
        </w:rPr>
        <w:t>Lesson 1: Hooking the Micro-bit.</w:t>
      </w:r>
    </w:p>
    <w:p w14:paraId="5FCB6B82" w14:textId="19E84F7E" w:rsidR="00CB7BDF" w:rsidRDefault="00CB7BDF" w:rsidP="00CB7BDF">
      <w:pPr>
        <w:rPr>
          <w:sz w:val="32"/>
          <w:szCs w:val="32"/>
        </w:rPr>
      </w:pPr>
    </w:p>
    <w:p w14:paraId="003E5285" w14:textId="09C7003C" w:rsidR="00CB7BDF" w:rsidRDefault="00CB7BDF" w:rsidP="00CB7BDF">
      <w:pPr>
        <w:rPr>
          <w:sz w:val="32"/>
          <w:szCs w:val="32"/>
        </w:rPr>
      </w:pPr>
      <w:r>
        <w:rPr>
          <w:sz w:val="32"/>
          <w:szCs w:val="32"/>
        </w:rPr>
        <w:t xml:space="preserve">The teacher will have pre-programmed a Micro-bit with a classroom name generator. In lieu of utilizing popsicle sticks to randomly select students, the teacher will introduce the micro-bit as the student selection device. The teacher will explain that throughout the year, students will be given the opportunity to perform various tasks with the Micro-bit as a means by which they will flex their “Computational Mind Skills”, which are being sharpened by their math learning. </w:t>
      </w:r>
    </w:p>
    <w:p w14:paraId="3260ADFA" w14:textId="41FF21CB" w:rsidR="00CB7BDF" w:rsidRDefault="00CB7BDF" w:rsidP="00CB7BDF">
      <w:pPr>
        <w:rPr>
          <w:sz w:val="32"/>
          <w:szCs w:val="32"/>
        </w:rPr>
      </w:pPr>
    </w:p>
    <w:p w14:paraId="73C037A5" w14:textId="0281DA91" w:rsidR="00CB7BDF" w:rsidRDefault="00CB7BDF" w:rsidP="00CB7BDF">
      <w:pPr>
        <w:rPr>
          <w:sz w:val="32"/>
          <w:szCs w:val="32"/>
        </w:rPr>
      </w:pPr>
      <w:r>
        <w:rPr>
          <w:sz w:val="32"/>
          <w:szCs w:val="32"/>
        </w:rPr>
        <w:t>Lesson 2: The Groundwork</w:t>
      </w:r>
    </w:p>
    <w:p w14:paraId="4AAA9DAE" w14:textId="77777777" w:rsidR="00CB7BDF" w:rsidRDefault="00CB7BDF" w:rsidP="00CB7BDF">
      <w:pPr>
        <w:rPr>
          <w:sz w:val="32"/>
          <w:szCs w:val="32"/>
        </w:rPr>
      </w:pPr>
    </w:p>
    <w:p w14:paraId="0D2714D4" w14:textId="6E8580AA" w:rsidR="00CB7BDF" w:rsidRDefault="00CB7BDF" w:rsidP="00CB7BDF">
      <w:pPr>
        <w:rPr>
          <w:sz w:val="32"/>
          <w:szCs w:val="32"/>
        </w:rPr>
      </w:pPr>
      <w:r>
        <w:rPr>
          <w:sz w:val="32"/>
          <w:szCs w:val="32"/>
        </w:rPr>
        <w:t xml:space="preserve">The teacher will need to select a few assignments to allow students to explore the functionality of the Micro-bit and experiment with the programming through the </w:t>
      </w:r>
      <w:proofErr w:type="spellStart"/>
      <w:r>
        <w:rPr>
          <w:sz w:val="32"/>
          <w:szCs w:val="32"/>
        </w:rPr>
        <w:t>MakeCode</w:t>
      </w:r>
      <w:proofErr w:type="spellEnd"/>
      <w:r>
        <w:rPr>
          <w:sz w:val="32"/>
          <w:szCs w:val="32"/>
        </w:rPr>
        <w:t xml:space="preserve"> editor. </w:t>
      </w:r>
    </w:p>
    <w:p w14:paraId="12A5ED00" w14:textId="77777777" w:rsidR="00CB7BDF" w:rsidRDefault="00CB7BDF" w:rsidP="00CB7BDF">
      <w:pPr>
        <w:rPr>
          <w:sz w:val="32"/>
          <w:szCs w:val="32"/>
        </w:rPr>
      </w:pPr>
    </w:p>
    <w:p w14:paraId="503F545A" w14:textId="4135AD4A" w:rsidR="00CB7BDF" w:rsidRDefault="00CB7BDF" w:rsidP="00CB7BDF">
      <w:pPr>
        <w:rPr>
          <w:rFonts w:eastAsia="Times New Roman" w:cs="Segoe UI"/>
          <w:color w:val="212529"/>
          <w:sz w:val="32"/>
          <w:szCs w:val="32"/>
          <w:shd w:val="clear" w:color="auto" w:fill="FFFFFF"/>
        </w:rPr>
      </w:pPr>
      <w:r>
        <w:rPr>
          <w:sz w:val="32"/>
          <w:szCs w:val="32"/>
        </w:rPr>
        <w:t xml:space="preserve">Lessons can be selected from the projects or lessons pages found at microbit.org, but it might be best if the teacher begins with a couple of whole class minilessons, such as those given at the </w:t>
      </w:r>
      <w:proofErr w:type="spellStart"/>
      <w:r>
        <w:rPr>
          <w:sz w:val="32"/>
          <w:szCs w:val="32"/>
        </w:rPr>
        <w:t>WySLICE</w:t>
      </w:r>
      <w:proofErr w:type="spellEnd"/>
      <w:r>
        <w:rPr>
          <w:sz w:val="32"/>
          <w:szCs w:val="32"/>
        </w:rPr>
        <w:t xml:space="preserve"> Summer PD. Examples of those lessons include how</w:t>
      </w:r>
      <w:r>
        <w:rPr>
          <w:rFonts w:ascii="Segoe UI" w:eastAsia="Times New Roman" w:hAnsi="Segoe UI" w:cs="Segoe UI"/>
          <w:color w:val="212529"/>
          <w:sz w:val="23"/>
          <w:szCs w:val="23"/>
          <w:shd w:val="clear" w:color="auto" w:fill="FFFFFF"/>
        </w:rPr>
        <w:t xml:space="preserve"> </w:t>
      </w:r>
      <w:r w:rsidRPr="00CB7BDF">
        <w:rPr>
          <w:rFonts w:eastAsia="Times New Roman" w:cs="Segoe UI"/>
          <w:color w:val="212529"/>
          <w:sz w:val="32"/>
          <w:szCs w:val="32"/>
          <w:shd w:val="clear" w:color="auto" w:fill="FFFFFF"/>
        </w:rPr>
        <w:t>to show</w:t>
      </w:r>
      <w:r w:rsidRPr="00CB7BDF">
        <w:rPr>
          <w:rFonts w:eastAsia="Times New Roman" w:cs="Segoe UI"/>
          <w:color w:val="212529"/>
          <w:sz w:val="32"/>
          <w:szCs w:val="32"/>
          <w:shd w:val="clear" w:color="auto" w:fill="FFFFFF"/>
        </w:rPr>
        <w:t xml:space="preserve"> </w:t>
      </w:r>
      <w:proofErr w:type="gramStart"/>
      <w:r w:rsidRPr="00CB7BDF">
        <w:rPr>
          <w:rFonts w:eastAsia="Times New Roman" w:cs="Segoe UI"/>
          <w:color w:val="212529"/>
          <w:sz w:val="32"/>
          <w:szCs w:val="32"/>
          <w:shd w:val="clear" w:color="auto" w:fill="FFFFFF"/>
        </w:rPr>
        <w:t>all of</w:t>
      </w:r>
      <w:proofErr w:type="gramEnd"/>
      <w:r w:rsidRPr="00CB7BDF">
        <w:rPr>
          <w:rFonts w:eastAsia="Times New Roman" w:cs="Segoe UI"/>
          <w:color w:val="212529"/>
          <w:sz w:val="32"/>
          <w:szCs w:val="32"/>
          <w:shd w:val="clear" w:color="auto" w:fill="FFFFFF"/>
        </w:rPr>
        <w:t xml:space="preserve"> the numbers from 0 to 8</w:t>
      </w:r>
      <w:r w:rsidRPr="00CB7BDF">
        <w:rPr>
          <w:rFonts w:eastAsia="Times New Roman" w:cs="Segoe UI"/>
          <w:color w:val="212529"/>
          <w:sz w:val="32"/>
          <w:szCs w:val="32"/>
        </w:rPr>
        <w:t xml:space="preserve"> and how to </w:t>
      </w:r>
      <w:r w:rsidRPr="00CB7BDF">
        <w:rPr>
          <w:rFonts w:eastAsia="Times New Roman" w:cs="Segoe UI"/>
          <w:color w:val="212529"/>
          <w:sz w:val="32"/>
          <w:szCs w:val="32"/>
          <w:shd w:val="clear" w:color="auto" w:fill="FFFFFF"/>
        </w:rPr>
        <w:t>s</w:t>
      </w:r>
      <w:r w:rsidRPr="00CB7BDF">
        <w:rPr>
          <w:rFonts w:eastAsia="Times New Roman" w:cs="Segoe UI"/>
          <w:color w:val="212529"/>
          <w:sz w:val="32"/>
          <w:szCs w:val="32"/>
          <w:shd w:val="clear" w:color="auto" w:fill="FFFFFF"/>
        </w:rPr>
        <w:t>how all of the numbers from 0 to 8 except 5.</w:t>
      </w:r>
      <w:r>
        <w:rPr>
          <w:rFonts w:eastAsia="Times New Roman" w:cs="Segoe UI"/>
          <w:color w:val="212529"/>
          <w:sz w:val="32"/>
          <w:szCs w:val="32"/>
          <w:shd w:val="clear" w:color="auto" w:fill="FFFFFF"/>
        </w:rPr>
        <w:t xml:space="preserve"> One mini-project per 3 weeks is a </w:t>
      </w:r>
      <w:proofErr w:type="gramStart"/>
      <w:r>
        <w:rPr>
          <w:rFonts w:eastAsia="Times New Roman" w:cs="Segoe UI"/>
          <w:color w:val="212529"/>
          <w:sz w:val="32"/>
          <w:szCs w:val="32"/>
          <w:shd w:val="clear" w:color="auto" w:fill="FFFFFF"/>
        </w:rPr>
        <w:t>good initial suggestions</w:t>
      </w:r>
      <w:proofErr w:type="gramEnd"/>
      <w:r>
        <w:rPr>
          <w:rFonts w:eastAsia="Times New Roman" w:cs="Segoe UI"/>
          <w:color w:val="212529"/>
          <w:sz w:val="32"/>
          <w:szCs w:val="32"/>
          <w:shd w:val="clear" w:color="auto" w:fill="FFFFFF"/>
        </w:rPr>
        <w:t xml:space="preserve">, moving to more challenging projects per 6 weeks. </w:t>
      </w:r>
    </w:p>
    <w:p w14:paraId="4345CC92" w14:textId="67C5CAF6" w:rsidR="00CB7BDF" w:rsidRDefault="00CB7BDF" w:rsidP="00CB7BDF">
      <w:pPr>
        <w:rPr>
          <w:rFonts w:eastAsia="Times New Roman" w:cs="Segoe UI"/>
          <w:color w:val="212529"/>
          <w:sz w:val="32"/>
          <w:szCs w:val="32"/>
          <w:shd w:val="clear" w:color="auto" w:fill="FFFFFF"/>
        </w:rPr>
      </w:pPr>
    </w:p>
    <w:p w14:paraId="2A083BF9" w14:textId="62CBE7C1" w:rsidR="00CB7BDF" w:rsidRDefault="00CB7BDF" w:rsidP="00CB7BDF">
      <w:pPr>
        <w:rPr>
          <w:rFonts w:eastAsia="Times New Roman" w:cs="Segoe UI"/>
          <w:color w:val="212529"/>
          <w:sz w:val="32"/>
          <w:szCs w:val="32"/>
          <w:shd w:val="clear" w:color="auto" w:fill="FFFFFF"/>
        </w:rPr>
      </w:pPr>
      <w:r>
        <w:rPr>
          <w:rFonts w:eastAsia="Times New Roman" w:cs="Segoe UI"/>
          <w:color w:val="212529"/>
          <w:sz w:val="32"/>
          <w:szCs w:val="32"/>
          <w:shd w:val="clear" w:color="auto" w:fill="FFFFFF"/>
        </w:rPr>
        <w:t>Lesson 3: The Finding the square of the hypotenuse</w:t>
      </w:r>
    </w:p>
    <w:p w14:paraId="76EB165B" w14:textId="18BE144F" w:rsidR="00CB7BDF" w:rsidRDefault="00CB7BDF" w:rsidP="00CB7BDF">
      <w:pPr>
        <w:shd w:val="clear" w:color="auto" w:fill="FFFFFF"/>
        <w:spacing w:before="100" w:beforeAutospacing="1" w:after="100" w:afterAutospacing="1"/>
        <w:rPr>
          <w:rFonts w:eastAsia="Times New Roman" w:cs="Times New Roman"/>
          <w:color w:val="222222"/>
          <w:sz w:val="32"/>
          <w:szCs w:val="32"/>
        </w:rPr>
      </w:pPr>
      <w:r>
        <w:rPr>
          <w:rFonts w:eastAsia="Times New Roman" w:cs="Segoe UI"/>
          <w:color w:val="212529"/>
          <w:sz w:val="32"/>
          <w:szCs w:val="32"/>
          <w:shd w:val="clear" w:color="auto" w:fill="FFFFFF"/>
        </w:rPr>
        <w:t>This project is based on the proof of the Pythagorean theorem, which states that the square of the 2 legs of a triangle will equal the square of the hypotenuse. The student must first be comfortable with the vocabulary:</w:t>
      </w:r>
      <w:r w:rsidRPr="00CB7BDF">
        <w:rPr>
          <w:rFonts w:ascii="Helvetica Neue" w:hAnsi="Helvetica Neue"/>
          <w:color w:val="222222"/>
        </w:rPr>
        <w:t xml:space="preserve"> </w:t>
      </w:r>
      <w:r w:rsidRPr="00CB7BDF">
        <w:rPr>
          <w:rFonts w:eastAsia="Times New Roman" w:cs="Times New Roman"/>
          <w:color w:val="222222"/>
          <w:sz w:val="32"/>
          <w:szCs w:val="32"/>
        </w:rPr>
        <w:t>Right angle</w:t>
      </w:r>
      <w:r w:rsidRPr="00CB7BDF">
        <w:rPr>
          <w:rFonts w:eastAsia="Times New Roman" w:cs="Times New Roman"/>
          <w:color w:val="222222"/>
          <w:sz w:val="32"/>
          <w:szCs w:val="32"/>
        </w:rPr>
        <w:t xml:space="preserve">, </w:t>
      </w:r>
      <w:r w:rsidRPr="00CB7BDF">
        <w:rPr>
          <w:rFonts w:eastAsia="Times New Roman" w:cs="Times New Roman"/>
          <w:color w:val="222222"/>
          <w:sz w:val="32"/>
          <w:szCs w:val="32"/>
        </w:rPr>
        <w:t>Leg, Hypotenuse</w:t>
      </w:r>
      <w:r w:rsidRPr="00CB7BDF">
        <w:rPr>
          <w:rFonts w:eastAsia="Times New Roman" w:cs="Times New Roman"/>
          <w:color w:val="222222"/>
          <w:sz w:val="32"/>
          <w:szCs w:val="32"/>
        </w:rPr>
        <w:t xml:space="preserve">, </w:t>
      </w:r>
      <w:r w:rsidRPr="00CB7BDF">
        <w:rPr>
          <w:rFonts w:eastAsia="Times New Roman" w:cs="Times New Roman"/>
          <w:color w:val="222222"/>
          <w:sz w:val="32"/>
          <w:szCs w:val="32"/>
        </w:rPr>
        <w:t>Square number</w:t>
      </w:r>
      <w:r>
        <w:rPr>
          <w:rFonts w:eastAsia="Times New Roman" w:cs="Times New Roman"/>
          <w:color w:val="222222"/>
          <w:sz w:val="32"/>
          <w:szCs w:val="32"/>
        </w:rPr>
        <w:t xml:space="preserve">. The teacher can then initiate exploration by showing right triangles with accompanying square and asking kids to make observations. </w:t>
      </w:r>
    </w:p>
    <w:p w14:paraId="41579896" w14:textId="680E0C18" w:rsidR="00CB7BDF" w:rsidRPr="00CB7BDF" w:rsidRDefault="00CB7BDF" w:rsidP="00CB7BDF">
      <w:pPr>
        <w:rPr>
          <w:rFonts w:ascii="Times New Roman" w:eastAsia="Times New Roman" w:hAnsi="Times New Roman" w:cs="Times New Roman"/>
        </w:rPr>
      </w:pPr>
      <w:r w:rsidRPr="00CB7BDF">
        <w:rPr>
          <w:rFonts w:eastAsia="Times New Roman" w:cs="Times New Roman"/>
          <w:noProof/>
          <w:color w:val="222222"/>
          <w:sz w:val="32"/>
          <w:szCs w:val="32"/>
        </w:rPr>
        <w:drawing>
          <wp:inline distT="0" distB="0" distL="0" distR="0" wp14:anchorId="447E6E3B" wp14:editId="63938CA3">
            <wp:extent cx="1617766" cy="1473200"/>
            <wp:effectExtent l="0" t="0" r="0" b="0"/>
            <wp:docPr id="2" name="Picture 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rectang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5974" cy="1480675"/>
                    </a:xfrm>
                    <a:prstGeom prst="rect">
                      <a:avLst/>
                    </a:prstGeom>
                    <a:noFill/>
                    <a:ln>
                      <a:noFill/>
                    </a:ln>
                  </pic:spPr>
                </pic:pic>
              </a:graphicData>
            </a:graphic>
          </wp:inline>
        </w:drawing>
      </w:r>
      <w:r>
        <w:rPr>
          <w:rFonts w:ascii="Times New Roman" w:eastAsia="Times New Roman" w:hAnsi="Times New Roman" w:cs="Times New Roman"/>
        </w:rPr>
        <w:t>image from Wikipedia</w:t>
      </w:r>
    </w:p>
    <w:p w14:paraId="4F1DD298" w14:textId="2FAB3765" w:rsidR="00CB7BDF" w:rsidRDefault="00CB7BDF" w:rsidP="00CB7BDF">
      <w:pPr>
        <w:shd w:val="clear" w:color="auto" w:fill="FFFFFF"/>
        <w:spacing w:before="100" w:beforeAutospacing="1" w:after="100" w:afterAutospacing="1"/>
        <w:rPr>
          <w:rFonts w:eastAsia="Times New Roman" w:cs="Times New Roman"/>
          <w:color w:val="222222"/>
          <w:sz w:val="32"/>
          <w:szCs w:val="32"/>
        </w:rPr>
      </w:pPr>
      <w:r>
        <w:rPr>
          <w:rFonts w:eastAsia="Times New Roman" w:cs="Times New Roman"/>
          <w:color w:val="222222"/>
          <w:sz w:val="32"/>
          <w:szCs w:val="32"/>
        </w:rPr>
        <w:lastRenderedPageBreak/>
        <w:t xml:space="preserve">Give the squares area values and have students make more observations. Challenge students to make their own right triangles using graph paper and/or cut outs. Groups can check each other and determine whether the creations are correct. Regroup as a whole class to define the Pythagorean theorem. </w:t>
      </w:r>
    </w:p>
    <w:p w14:paraId="4CA40EB2" w14:textId="61163A4A" w:rsidR="00CB7BDF" w:rsidRDefault="00CB7BDF" w:rsidP="00CB7BDF">
      <w:pPr>
        <w:shd w:val="clear" w:color="auto" w:fill="FFFFFF"/>
        <w:spacing w:before="100" w:beforeAutospacing="1" w:after="100" w:afterAutospacing="1"/>
        <w:rPr>
          <w:rFonts w:eastAsia="Times New Roman" w:cs="Times New Roman"/>
          <w:color w:val="222222"/>
          <w:sz w:val="32"/>
          <w:szCs w:val="32"/>
        </w:rPr>
      </w:pPr>
      <w:r>
        <w:rPr>
          <w:rFonts w:eastAsia="Times New Roman" w:cs="Times New Roman"/>
          <w:color w:val="222222"/>
          <w:sz w:val="32"/>
          <w:szCs w:val="32"/>
        </w:rPr>
        <w:t xml:space="preserve">Once students understand the theorem, use the micro-bits to challenge students. Have students program the micro-bit using the squares of the 2 legs, to determine the square of the hypotenuse. There may be more than one solution. It is important to note that students are not finding the length of the hypotenuse, rather that the square. Each group would then create a worksheet with 5 questions that other groups can use to test their Micro-bits. An extra challenge might be to find the square of a leg, instead. </w:t>
      </w:r>
    </w:p>
    <w:p w14:paraId="72E29291" w14:textId="77777777" w:rsidR="00CB7BDF" w:rsidRPr="00CB7BDF" w:rsidRDefault="00CB7BDF" w:rsidP="00CB7BDF">
      <w:pPr>
        <w:shd w:val="clear" w:color="auto" w:fill="FFFFFF"/>
        <w:spacing w:before="100" w:beforeAutospacing="1" w:after="100" w:afterAutospacing="1"/>
        <w:rPr>
          <w:rFonts w:eastAsia="Times New Roman" w:cs="Times New Roman"/>
          <w:color w:val="222222"/>
          <w:sz w:val="32"/>
          <w:szCs w:val="32"/>
        </w:rPr>
      </w:pPr>
    </w:p>
    <w:p w14:paraId="1D1F6AEC" w14:textId="33C58C6F" w:rsidR="00CB7BDF" w:rsidRDefault="00CB7BDF" w:rsidP="00CB7BDF">
      <w:pPr>
        <w:rPr>
          <w:rFonts w:eastAsia="Times New Roman" w:cs="Segoe UI"/>
          <w:color w:val="212529"/>
          <w:sz w:val="32"/>
          <w:szCs w:val="32"/>
          <w:shd w:val="clear" w:color="auto" w:fill="FFFFFF"/>
        </w:rPr>
      </w:pPr>
    </w:p>
    <w:p w14:paraId="770E871A" w14:textId="0361F5F9" w:rsidR="00CB7BDF" w:rsidRDefault="00CB7BDF" w:rsidP="00CB7BDF">
      <w:pPr>
        <w:rPr>
          <w:rFonts w:eastAsia="Times New Roman" w:cs="Segoe UI"/>
          <w:color w:val="212529"/>
          <w:sz w:val="32"/>
          <w:szCs w:val="32"/>
          <w:shd w:val="clear" w:color="auto" w:fill="FFFFFF"/>
        </w:rPr>
      </w:pPr>
    </w:p>
    <w:p w14:paraId="6025F8F1" w14:textId="77777777" w:rsidR="00CB7BDF" w:rsidRPr="00CB7BDF" w:rsidRDefault="00CB7BDF" w:rsidP="00CB7BDF">
      <w:pPr>
        <w:rPr>
          <w:rFonts w:ascii="Times New Roman" w:eastAsia="Times New Roman" w:hAnsi="Times New Roman" w:cs="Times New Roman"/>
        </w:rPr>
      </w:pPr>
    </w:p>
    <w:p w14:paraId="1199DBB7" w14:textId="2893E03B" w:rsidR="00CB7BDF" w:rsidRDefault="00CB7BDF" w:rsidP="00CB7BDF">
      <w:pPr>
        <w:rPr>
          <w:sz w:val="32"/>
          <w:szCs w:val="32"/>
        </w:rPr>
      </w:pPr>
    </w:p>
    <w:p w14:paraId="6EDA6517" w14:textId="77777777" w:rsidR="00CB7BDF" w:rsidRDefault="00CB7BDF" w:rsidP="00CB7BDF">
      <w:pPr>
        <w:rPr>
          <w:sz w:val="32"/>
          <w:szCs w:val="32"/>
        </w:rPr>
      </w:pPr>
    </w:p>
    <w:p w14:paraId="18B6A941" w14:textId="77777777" w:rsidR="00CB7BDF" w:rsidRPr="00CB7BDF" w:rsidRDefault="00CB7BDF" w:rsidP="00CB7BDF">
      <w:pPr>
        <w:rPr>
          <w:sz w:val="32"/>
          <w:szCs w:val="32"/>
        </w:rPr>
      </w:pPr>
    </w:p>
    <w:sectPr w:rsidR="00CB7BDF" w:rsidRPr="00CB7BDF" w:rsidSect="00CB7BDF">
      <w:pgSz w:w="12240" w:h="15840"/>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400"/>
    <w:multiLevelType w:val="multilevel"/>
    <w:tmpl w:val="B79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7329E"/>
    <w:multiLevelType w:val="multilevel"/>
    <w:tmpl w:val="46C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DF"/>
    <w:rsid w:val="001E07A7"/>
    <w:rsid w:val="00985578"/>
    <w:rsid w:val="00CB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8623"/>
  <w15:chartTrackingRefBased/>
  <w15:docId w15:val="{194F882A-E012-814D-BA5D-F9FECFAD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B7BDF"/>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B7BDF"/>
    <w:rPr>
      <w:rFonts w:ascii="Times New Roman" w:eastAsia="Times New Roman" w:hAnsi="Times New Roman" w:cs="Times New Roman"/>
      <w:b/>
      <w:bCs/>
    </w:rPr>
  </w:style>
  <w:style w:type="character" w:styleId="Hyperlink">
    <w:name w:val="Hyperlink"/>
    <w:basedOn w:val="DefaultParagraphFont"/>
    <w:uiPriority w:val="99"/>
    <w:unhideWhenUsed/>
    <w:rsid w:val="00CB7BDF"/>
    <w:rPr>
      <w:color w:val="85C4D2" w:themeColor="hyperlink"/>
      <w:u w:val="single"/>
    </w:rPr>
  </w:style>
  <w:style w:type="character" w:styleId="UnresolvedMention">
    <w:name w:val="Unresolved Mention"/>
    <w:basedOn w:val="DefaultParagraphFont"/>
    <w:uiPriority w:val="99"/>
    <w:semiHidden/>
    <w:unhideWhenUsed/>
    <w:rsid w:val="00CB7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61581">
      <w:bodyDiv w:val="1"/>
      <w:marLeft w:val="0"/>
      <w:marRight w:val="0"/>
      <w:marTop w:val="0"/>
      <w:marBottom w:val="0"/>
      <w:divBdr>
        <w:top w:val="none" w:sz="0" w:space="0" w:color="auto"/>
        <w:left w:val="none" w:sz="0" w:space="0" w:color="auto"/>
        <w:bottom w:val="none" w:sz="0" w:space="0" w:color="auto"/>
        <w:right w:val="none" w:sz="0" w:space="0" w:color="auto"/>
      </w:divBdr>
    </w:div>
    <w:div w:id="278612811">
      <w:bodyDiv w:val="1"/>
      <w:marLeft w:val="0"/>
      <w:marRight w:val="0"/>
      <w:marTop w:val="0"/>
      <w:marBottom w:val="0"/>
      <w:divBdr>
        <w:top w:val="none" w:sz="0" w:space="0" w:color="auto"/>
        <w:left w:val="none" w:sz="0" w:space="0" w:color="auto"/>
        <w:bottom w:val="none" w:sz="0" w:space="0" w:color="auto"/>
        <w:right w:val="none" w:sz="0" w:space="0" w:color="auto"/>
      </w:divBdr>
    </w:div>
    <w:div w:id="571087876">
      <w:bodyDiv w:val="1"/>
      <w:marLeft w:val="0"/>
      <w:marRight w:val="0"/>
      <w:marTop w:val="0"/>
      <w:marBottom w:val="0"/>
      <w:divBdr>
        <w:top w:val="none" w:sz="0" w:space="0" w:color="auto"/>
        <w:left w:val="none" w:sz="0" w:space="0" w:color="auto"/>
        <w:bottom w:val="none" w:sz="0" w:space="0" w:color="auto"/>
        <w:right w:val="none" w:sz="0" w:space="0" w:color="auto"/>
      </w:divBdr>
    </w:div>
    <w:div w:id="871842345">
      <w:bodyDiv w:val="1"/>
      <w:marLeft w:val="0"/>
      <w:marRight w:val="0"/>
      <w:marTop w:val="0"/>
      <w:marBottom w:val="0"/>
      <w:divBdr>
        <w:top w:val="none" w:sz="0" w:space="0" w:color="auto"/>
        <w:left w:val="none" w:sz="0" w:space="0" w:color="auto"/>
        <w:bottom w:val="none" w:sz="0" w:space="0" w:color="auto"/>
        <w:right w:val="none" w:sz="0" w:space="0" w:color="auto"/>
      </w:divBdr>
    </w:div>
    <w:div w:id="1471946474">
      <w:bodyDiv w:val="1"/>
      <w:marLeft w:val="0"/>
      <w:marRight w:val="0"/>
      <w:marTop w:val="0"/>
      <w:marBottom w:val="0"/>
      <w:divBdr>
        <w:top w:val="none" w:sz="0" w:space="0" w:color="auto"/>
        <w:left w:val="none" w:sz="0" w:space="0" w:color="auto"/>
        <w:bottom w:val="none" w:sz="0" w:space="0" w:color="auto"/>
        <w:right w:val="none" w:sz="0" w:space="0" w:color="auto"/>
      </w:divBdr>
      <w:divsChild>
        <w:div w:id="740833645">
          <w:marLeft w:val="0"/>
          <w:marRight w:val="0"/>
          <w:marTop w:val="0"/>
          <w:marBottom w:val="0"/>
          <w:divBdr>
            <w:top w:val="none" w:sz="0" w:space="0" w:color="auto"/>
            <w:left w:val="none" w:sz="0" w:space="0" w:color="auto"/>
            <w:bottom w:val="none" w:sz="0" w:space="0" w:color="auto"/>
            <w:right w:val="none" w:sz="0" w:space="0" w:color="auto"/>
          </w:divBdr>
        </w:div>
        <w:div w:id="748576503">
          <w:marLeft w:val="0"/>
          <w:marRight w:val="0"/>
          <w:marTop w:val="0"/>
          <w:marBottom w:val="0"/>
          <w:divBdr>
            <w:top w:val="none" w:sz="0" w:space="0" w:color="auto"/>
            <w:left w:val="none" w:sz="0" w:space="0" w:color="auto"/>
            <w:bottom w:val="none" w:sz="0" w:space="0" w:color="auto"/>
            <w:right w:val="none" w:sz="0" w:space="0" w:color="auto"/>
          </w:divBdr>
        </w:div>
      </w:divsChild>
    </w:div>
    <w:div w:id="1796363528">
      <w:bodyDiv w:val="1"/>
      <w:marLeft w:val="0"/>
      <w:marRight w:val="0"/>
      <w:marTop w:val="0"/>
      <w:marBottom w:val="0"/>
      <w:divBdr>
        <w:top w:val="none" w:sz="0" w:space="0" w:color="auto"/>
        <w:left w:val="none" w:sz="0" w:space="0" w:color="auto"/>
        <w:bottom w:val="none" w:sz="0" w:space="0" w:color="auto"/>
        <w:right w:val="none" w:sz="0" w:space="0" w:color="auto"/>
      </w:divBdr>
    </w:div>
    <w:div w:id="202174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crobit.org/" TargetMode="External"/><Relationship Id="rId4" Type="http://schemas.openxmlformats.org/officeDocument/2006/relationships/webSettings" Target="webSettings.xml"/></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majorFont>
      <a:minorFont>
        <a:latin typeface="Calibri" panose="020F0502020204030204"/>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John P</dc:creator>
  <cp:keywords/>
  <dc:description/>
  <cp:lastModifiedBy>Soto, John P</cp:lastModifiedBy>
  <cp:revision>1</cp:revision>
  <dcterms:created xsi:type="dcterms:W3CDTF">2021-07-30T16:19:00Z</dcterms:created>
  <dcterms:modified xsi:type="dcterms:W3CDTF">2021-07-30T17:29:00Z</dcterms:modified>
</cp:coreProperties>
</file>