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fc2f2svfkn8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bookmarkStart w:colFirst="0" w:colLast="0" w:name="_icr7x1lfvy9k" w:id="1"/>
      <w:bookmarkEnd w:id="1"/>
      <w:r w:rsidDel="00000000" w:rsidR="00000000" w:rsidRPr="00000000">
        <w:rPr>
          <w:sz w:val="28"/>
          <w:szCs w:val="28"/>
          <w:rtl w:val="0"/>
        </w:rPr>
        <w:t xml:space="preserve">Teacher-Librarian Lesson Plan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bookmarkStart w:colFirst="0" w:colLast="0" w:name="_xyc9r8g6xbjs" w:id="2"/>
      <w:bookmarkEnd w:id="2"/>
      <w:r w:rsidDel="00000000" w:rsidR="00000000" w:rsidRPr="00000000">
        <w:rPr>
          <w:sz w:val="28"/>
          <w:szCs w:val="28"/>
          <w:rtl w:val="0"/>
        </w:rPr>
        <w:t xml:space="preserve">Robotics for Students in the Functional Life Skills (FLS) Program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731"/>
        <w:gridCol w:w="6619"/>
        <w:tblGridChange w:id="0">
          <w:tblGrid>
            <w:gridCol w:w="2731"/>
            <w:gridCol w:w="6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LMS Name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Hodgins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Teacher’s Name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Makerspace in Library Club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Kennaugh-McAdams - SPED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LIT, 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Level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 7, 8 Functional Life Skills (FLS)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Library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 - Coding Celebration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Sessions &amp; Duration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2 - 4 - 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Media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Objectives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be able to code a virtual robot or an actual robot.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create a robotics artifact, using the tools and materials provided, through employing the design cycle.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Information Literacy Objectives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work independently or with assistance to engage appropriately with tools and materials provided, within the library space.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solve problems by employing the design cycle.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persist through self-direction in coding as well as making and tinkering.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3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88"/>
              <w:gridCol w:w="3189"/>
              <w:tblGridChange w:id="0">
                <w:tblGrid>
                  <w:gridCol w:w="3188"/>
                  <w:gridCol w:w="31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Content Standards </w:t>
                  </w:r>
                  <w:hyperlink r:id="rId6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16"/>
                        <w:szCs w:val="16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https://edu.wyoming.gov/educators/standards/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Extended Standards</w:t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hyperlink r:id="rId7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https://edu.wyoming.gov/for-district-leadership/standards/extended-benchmarks/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Information Literacy Standards</w:t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hyperlink r:id="rId8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16"/>
                        <w:szCs w:val="16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http://www.ala.org/aasl/standards-guidelines/learning-standards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Crosswalk -</w:t>
                  </w:r>
                  <w:hyperlink r:id="rId9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http://www.ala.org/aasl/standards/crosswalk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Coding 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i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rtl w:val="0"/>
                    </w:rPr>
                    <w:t xml:space="preserve">*Using Extended Standards for Students with Complex Needs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i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rtl w:val="0"/>
                    </w:rPr>
                    <w:t xml:space="preserve">Science</w:t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SES-MS-ETS1-1. Describe a problem that needs to be solved.</w:t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Develop possible solutions for a selected problem. 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Describe a problem that needs to be solved. Ex. Brainstorm with student’s challenges they face in their school or home.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Recognize a problem that can be solved when presented with a specific scenario. Ex. Given pictures of a ball, broken shovel, and a bucket, student selects the broken shovel as being the problem that can be solved.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visualization of a problem and its solution. Ex. Teacher skit that includes a teacher’s reaction to a problem and the teacher finding a solution to the problem.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SES-MS-ETS1-2. Evaluate solutions to given problems. 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Explain why one design solution is better than another. 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Evaluate solutions to given problems. Ex. Students are presented with a scenario such as a student in a wheelchair that is struggling with a set of steps into a building. Students then select the best solution from a set of images. 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Recognize a problem that can be solved when presented with a specific scenario. Ex. Given a picture of a car with a flat tire, the student can identify the flat tire as a problem. 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Attends to a visualization of a problem and its solution. Ex. Teacher skit that includes a teacher’s reaction to a problem and the teacher finding a solution to the problem.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SES-MS-ETS1-3. Analyze results from the testing of possible solutions. 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Identify what characteristics caused the best solution to be better than the rest. 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Analyze results from the testing of possible solutions. 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Identify which solution was better than the other(s). 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story about how making choices can affect an outcome. Teacher note: Examples purposely not provided so that students have the opportunity to identify problems that matter to them personally.</w:t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SES-MS-ETS1-4. Create an object or tool from materials provided. </w:t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Identify an improvement possibility for an existing object or tool. 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Create an object or tool from materials provided. 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Identify the purpose of objects or tools. </w:t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lesson about using objects or 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color w:val="737373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Coding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rtl w:val="0"/>
                    </w:rPr>
                    <w:t xml:space="preserve">LIT</w:t>
                  </w:r>
                </w:p>
                <w:p w:rsidR="00000000" w:rsidDel="00000000" w:rsidP="00000000" w:rsidRDefault="00000000" w:rsidRPr="00000000" w14:paraId="00000069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AASL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Inquire/Include/Collaborate/Explore</w:t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display curiosity and initiative by: 1. Formulating questions about a personal interest or a curricular topic. 2. Recalling prior and background knowledge as context for new meaning.</w:t>
                  </w:r>
                </w:p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construct new knowledge by: 1. Problem solving through cycles of design, implementation, and reflection. 2. Persisting through selfdirected pursuits by tinkering and making</w:t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engage with the learning community by: 1. Expressing curiosity about a topic of personal interest or curricular relevance. 2. Co-constructing innovative means of investigation. 3. Collaboratively identifying innovative solutions to a challenge or problem.</w:t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1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19"/>
              <w:tblGridChange w:id="0">
                <w:tblGrid>
                  <w:gridCol w:w="64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Computer Science</w:t>
                  </w:r>
                </w:p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hyperlink r:id="rId10">
                    <w:r w:rsidDel="00000000" w:rsidR="00000000" w:rsidRPr="00000000">
                      <w:rPr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https://edu.wyoming.gov/wp-content/uploads/2021/04/2020-CS-WYCPS-with-all-PLDs-effective-04.07.21.pdf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7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Coding </w:t>
                  </w:r>
                </w:p>
                <w:p w:rsidR="00000000" w:rsidDel="00000000" w:rsidP="00000000" w:rsidRDefault="00000000" w:rsidRPr="00000000" w14:paraId="0000007F">
                  <w:pPr>
                    <w:widowControl w:val="0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Computer Science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rPr>
                      <w:b w:val="1"/>
                      <w:i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rtl w:val="0"/>
                    </w:rPr>
                    <w:t xml:space="preserve">*Using the “end of 8th grade band” to cover lower grades included within tentative plan</w:t>
                  </w:r>
                </w:p>
                <w:p w:rsidR="00000000" w:rsidDel="00000000" w:rsidP="00000000" w:rsidRDefault="00000000" w:rsidRPr="00000000" w14:paraId="00000081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8.CS.D.01 Recommend improvements to the design of computing devices based on an analysis of how a variety of users interact with the device.</w:t>
                  </w:r>
                </w:p>
                <w:p w:rsidR="00000000" w:rsidDel="00000000" w:rsidP="00000000" w:rsidRDefault="00000000" w:rsidRPr="00000000" w14:paraId="00000084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*8.CS.HS.01 Design and refine a project that combines hardware and software components to collect and exchange data. [</w:t>
                  </w:r>
                </w:p>
                <w:p w:rsidR="00000000" w:rsidDel="00000000" w:rsidP="00000000" w:rsidRDefault="00000000" w:rsidRPr="00000000" w14:paraId="00000086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8.CS.T.01 Systematically identify, resolve, and document increasingly complex software and hardware problems with computing devices and their components.</w:t>
                  </w:r>
                </w:p>
                <w:p w:rsidR="00000000" w:rsidDel="00000000" w:rsidP="00000000" w:rsidRDefault="00000000" w:rsidRPr="00000000" w14:paraId="00000088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*8.DA.CVT.01 Using computational tools, transform collected data to make it more useful and reliable. </w:t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8.AP.A.01 Create flowcharts and pseudocode to design algorithms to solve complex problems.</w:t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8.IC.C.01 Describe impacts associated with computing technologies that affect people's everyday activities and career options. [Practice 7.2 Communicating About Computing]</w:t>
                  </w:r>
                </w:p>
                <w:p w:rsidR="00000000" w:rsidDel="00000000" w:rsidP="00000000" w:rsidRDefault="00000000" w:rsidRPr="00000000" w14:paraId="0000008F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8.IC.C.02 Describe issues of bias and accessibility in the design of technologies.</w:t>
                  </w:r>
                </w:p>
                <w:p w:rsidR="00000000" w:rsidDel="00000000" w:rsidP="00000000" w:rsidRDefault="00000000" w:rsidRPr="00000000" w14:paraId="00000092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8.IC.SI.01 Using grade appropriate content and complexity, collaborate using tools to connect with peers when creating a computational artifact.</w:t>
                  </w:r>
                </w:p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Prerequisite Skills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be able to manipulate their fingers or a stylus on the surface of an iPad.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have been taught to use Speech-to-Text, if needed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Resources/Materials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ebook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Robots: 3-D Shapes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Joseph Otterman on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epic!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iPads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Osmo &amp; apps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Sphero &amp; apps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Blocks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Robot Kits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Reflection Assessment - Google Form - forthcoming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Dictation / Speech to Text 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Essential Questions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we use code to program a robot?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robots help us?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students know that they will be investigating Robots: building robots, coding robots, programming robots, and using virtual robots.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what a robot is and what it does.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vocabulary (coding, programming,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3-Dimensional Shapes: cube, cone, cylinder, rectangular prism, etc.).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Robots: 3-D Shapes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Joseph Otterman on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epic!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designing and building simple robots with blocks, going over shapes.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“Problem Solving” assessment - Robots, p. 20 &amp; Math talk p. 25.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Osmo - Coding Awbie.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Awbie on Osmo along with other Osmo apps.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Sphero and its app.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Sphero and its coding capabilities.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build robot kits, focusing on shapes.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ways robots help us.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their ideas for the future of robots.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students present their robots and projects.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 students to complete the Reflection Form - forthcoming.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Assessment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and describe each step in the design cycle.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p. 20 “Problem Solving”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p. 25 “Math Talk”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****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Remaining on task during independent work and in teams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Engagement with the design cycle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Informal presentation of artifacts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Reflection and Review - Google Form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/ LMS Assessment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helping students manipulate iPads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Effectiveness of students utilizing the coding tools and websites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students demonstrating persistence in the design cycle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students building the robot kits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  Thinking Strategies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Essential Questioning, 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Work, 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Work,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Iterization,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Experimentation,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 Learning Activities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Resources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Experimenting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Manipulatives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 Theory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-based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Project-based learning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Technological Component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Tablets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Coding Apps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Electronic Survey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Speech-To-Text Assistive Technology Tool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of Technological Component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iPads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the coding tools - physical and online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the electronic survey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Differentiations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work independently.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have assistance and adult support in manipulation of technological tools.</w:t>
            </w:r>
          </w:p>
          <w:p w:rsidR="00000000" w:rsidDel="00000000" w:rsidP="00000000" w:rsidRDefault="00000000" w:rsidRPr="00000000" w14:paraId="00000127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models.</w:t>
            </w:r>
          </w:p>
          <w:p w:rsidR="00000000" w:rsidDel="00000000" w:rsidP="00000000" w:rsidRDefault="00000000" w:rsidRPr="00000000" w14:paraId="00000129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robot kits with varying instructional strategies.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virtual coding tools.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who finish early could act as peer-tutors.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“read-to-me” feature of ebook.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Speech-to-Text when completing assessment form.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explore various possibilities, connections, and extensions of coding.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Reflections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tepic.com/app/read/75256" TargetMode="External"/><Relationship Id="rId10" Type="http://schemas.openxmlformats.org/officeDocument/2006/relationships/hyperlink" Target="https://edu.wyoming.gov/wp-content/uploads/2021/04/2020-CS-WYCPS-with-all-PLDs-effective-04.07.21.pdf" TargetMode="External"/><Relationship Id="rId12" Type="http://schemas.openxmlformats.org/officeDocument/2006/relationships/hyperlink" Target="https://www.getepic.com/app/read/75256" TargetMode="External"/><Relationship Id="rId9" Type="http://schemas.openxmlformats.org/officeDocument/2006/relationships/hyperlink" Target="http://www.ala.org/aasl/standards/crosswalk" TargetMode="External"/><Relationship Id="rId5" Type="http://schemas.openxmlformats.org/officeDocument/2006/relationships/styles" Target="styles.xml"/><Relationship Id="rId6" Type="http://schemas.openxmlformats.org/officeDocument/2006/relationships/hyperlink" Target="https://edu.wyoming.gov/educators/standards/" TargetMode="External"/><Relationship Id="rId7" Type="http://schemas.openxmlformats.org/officeDocument/2006/relationships/hyperlink" Target="https://edu.wyoming.gov/for-district-leadership/standards/extended-benchmarks/" TargetMode="External"/><Relationship Id="rId8" Type="http://schemas.openxmlformats.org/officeDocument/2006/relationships/hyperlink" Target="http://www.ala.org/aasl/standards-guidelines/learning-stand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