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EEC29">
      <w:pPr>
        <w:pStyle w:val="2"/>
        <w:bidi w:val="0"/>
        <w:jc w:val="center"/>
        <w:rPr>
          <w:rFonts w:hint="eastAsia"/>
          <w:lang w:val="en-US" w:eastAsia="zh-CN"/>
        </w:rPr>
      </w:pPr>
      <w:r>
        <w:rPr>
          <w:rFonts w:hint="eastAsia"/>
          <w:lang w:val="en-US" w:eastAsia="zh-CN"/>
        </w:rPr>
        <w:t>双通道滤波器组综述</w:t>
      </w:r>
    </w:p>
    <w:p w14:paraId="637E0385">
      <w:pPr>
        <w:rPr>
          <w:rFonts w:hint="eastAsia"/>
          <w:lang w:val="en-US" w:eastAsia="zh-CN"/>
        </w:rPr>
      </w:pPr>
      <w:r>
        <w:rPr>
          <w:rFonts w:hint="eastAsia"/>
          <w:b/>
          <w:bCs/>
          <w:lang w:val="en-US" w:eastAsia="zh-CN"/>
        </w:rPr>
        <w:t>摘要</w:t>
      </w:r>
      <w:r>
        <w:rPr>
          <w:rFonts w:hint="eastAsia"/>
          <w:lang w:val="en-US" w:eastAsia="zh-CN"/>
        </w:rPr>
        <w:t>：双通道滤波器组作为多速率信号处理的核心工具，在图像压缩、音频编码和通信系统等领域具有重要应用。本文系统综述了双通道滤波器组的研究进展，从历史发展、现状分析到未来趋势展开探讨。首先，梳理了双通道滤波器组从理论奠基到应用扩展的演变历程，重点分析了QMF、CQF、提升结构等关键技术的突破。其次，对比了正交滤波器组、双正交滤波器组、提升结构和学习型滤波器组的设计特点与局限性，指出当前研究在计算效率、灵活性和理论严谨性之间的平衡仍面临挑战。最后，展望了未来5年的研究方向，包括智能优化与传统理论的融合、非均匀子带分解技术以及硬件友好型设计。本文旨在为相关领域的研究者提供全面的技术参考，并推动双通道滤波器组在理论和应用层面的进一步发展。</w:t>
      </w:r>
    </w:p>
    <w:p w14:paraId="3B83AF96">
      <w:pPr>
        <w:rPr>
          <w:rFonts w:hint="eastAsia"/>
          <w:b w:val="0"/>
          <w:bCs w:val="0"/>
          <w:lang w:val="en-US" w:eastAsia="zh-CN"/>
        </w:rPr>
      </w:pPr>
      <w:r>
        <w:rPr>
          <w:rFonts w:hint="eastAsia"/>
          <w:b/>
          <w:bCs/>
          <w:lang w:val="en-US" w:eastAsia="zh-CN"/>
        </w:rPr>
        <w:t>关键词：</w:t>
      </w:r>
      <w:r>
        <w:rPr>
          <w:rFonts w:hint="eastAsia"/>
          <w:b w:val="0"/>
          <w:bCs w:val="0"/>
          <w:lang w:val="en-US" w:eastAsia="zh-CN"/>
        </w:rPr>
        <w:t>双通道滤波器组，多速率，正交</w:t>
      </w:r>
    </w:p>
    <w:p w14:paraId="38452547">
      <w:pPr>
        <w:pStyle w:val="3"/>
        <w:bidi w:val="0"/>
        <w:rPr>
          <w:rFonts w:hint="eastAsia"/>
          <w:lang w:val="en-US" w:eastAsia="zh-CN"/>
        </w:rPr>
      </w:pPr>
      <w:r>
        <w:rPr>
          <w:rFonts w:hint="eastAsia"/>
          <w:lang w:val="en-US" w:eastAsia="zh-CN"/>
        </w:rPr>
        <w:t>引言</w:t>
      </w:r>
    </w:p>
    <w:p w14:paraId="654971DC">
      <w:pPr>
        <w:ind w:firstLine="420" w:firstLineChars="200"/>
        <w:rPr>
          <w:rFonts w:hint="default"/>
          <w:lang w:val="en-US" w:eastAsia="zh-CN"/>
        </w:rPr>
      </w:pPr>
      <w:r>
        <w:rPr>
          <w:rFonts w:hint="default"/>
          <w:lang w:val="en-US" w:eastAsia="zh-CN"/>
        </w:rPr>
        <w:t>双通道滤波器组（Dual-Channel Filter Bank）作为多速率信号处理的核心工具，自20世纪70年代提出以来，在图像压缩、音频编码、通信系统等领域展现了强大的理论价值与应用潜力。其核心思想是通过分析滤波器组将信号分解为子带，再通过合成滤波器组实现完美重构，从而兼顾频域局部化与计算效率。然而，围绕双通道滤波器组的设计优化与性能权衡，学术界长期存在以下争议：一是如何平衡正交性与线性相位特性，例如Cohen-Daubechies-Feauveau（CDF）小波与具有对称性的双正交滤波器组的争论；二是在有限计算资源下，如何选择滤波器长度与阻带衰减的最优组合。本文通过梳理双通道滤波器组的发展脉络，对比不同设计方法的优劣，并基于当前技术瓶颈预测未来研究方向，旨在为相关领域研究者提供系统性参考。</w:t>
      </w:r>
    </w:p>
    <w:p w14:paraId="0BC9ACAF">
      <w:pPr>
        <w:pStyle w:val="3"/>
        <w:bidi w:val="0"/>
        <w:rPr>
          <w:rFonts w:hint="eastAsia"/>
          <w:lang w:val="en-US" w:eastAsia="zh-CN"/>
        </w:rPr>
      </w:pPr>
      <w:r>
        <w:rPr>
          <w:rFonts w:hint="eastAsia"/>
          <w:lang w:val="en-US" w:eastAsia="zh-CN"/>
        </w:rPr>
        <w:t>历史脉络梳理</w:t>
      </w:r>
    </w:p>
    <w:p w14:paraId="7B388528">
      <w:pPr>
        <w:pStyle w:val="7"/>
        <w:bidi w:val="0"/>
        <w:rPr>
          <w:rFonts w:hint="eastAsia"/>
          <w:lang w:val="en-US" w:eastAsia="zh-CN"/>
        </w:rPr>
      </w:pPr>
      <w:r>
        <w:rPr>
          <w:rFonts w:hint="eastAsia"/>
          <w:lang w:val="en-US" w:eastAsia="zh-CN"/>
        </w:rPr>
        <w:t>1.理论奠基阶段（1970s-1980s）</w:t>
      </w:r>
    </w:p>
    <w:p w14:paraId="1F7F482B">
      <w:pPr>
        <w:bidi w:val="0"/>
        <w:ind w:firstLine="420" w:firstLineChars="200"/>
        <w:rPr>
          <w:rFonts w:hint="default"/>
          <w:lang w:val="en-US" w:eastAsia="zh-CN"/>
        </w:rPr>
      </w:pPr>
      <w:r>
        <w:rPr>
          <w:rFonts w:hint="default"/>
          <w:lang w:val="en-US" w:eastAsia="zh-CN"/>
        </w:rPr>
        <w:t>双通道滤波器组的雏形可追溯到Croisier等人的QMF（Quadrature Mirror Filter）设计（1976），其通过镜像频率响应消除混叠，但存在幅度失真问题。1983年，Smith和Barnwell提出共轭镜像滤波器（CQF），首次实现完美重构，奠定了多相分解的数学框架。这一时期的关键突破是Mallat的多分辨率分析理论（1989），将滤波器组与小波变换紧密结合，推动理论从工程经验向数学严格性过渡。</w:t>
      </w:r>
    </w:p>
    <w:p w14:paraId="0F4ED0E9">
      <w:pPr>
        <w:pStyle w:val="7"/>
        <w:bidi w:val="0"/>
        <w:rPr>
          <w:rFonts w:hint="default"/>
          <w:lang w:val="en-US" w:eastAsia="zh-CN"/>
        </w:rPr>
      </w:pPr>
      <w:r>
        <w:rPr>
          <w:rFonts w:hint="eastAsia"/>
          <w:lang w:val="en-US" w:eastAsia="zh-CN"/>
        </w:rPr>
        <w:t>2.</w:t>
      </w:r>
      <w:r>
        <w:rPr>
          <w:rFonts w:hint="default"/>
          <w:lang w:val="en-US" w:eastAsia="zh-CN"/>
        </w:rPr>
        <w:t>应用扩展阶段（1990s-2000s）</w:t>
      </w:r>
    </w:p>
    <w:p w14:paraId="7684D3B4">
      <w:pPr>
        <w:ind w:firstLine="420" w:firstLineChars="200"/>
        <w:rPr>
          <w:rFonts w:hint="default"/>
          <w:lang w:val="en-US" w:eastAsia="zh-CN"/>
        </w:rPr>
      </w:pPr>
      <w:r>
        <w:rPr>
          <w:rFonts w:hint="default"/>
          <w:lang w:val="en-US" w:eastAsia="zh-CN"/>
        </w:rPr>
        <w:t>JPEG 2000标准采用CDF 9/7小波（1997），验证了双通道滤波器组在图像压缩中的优越性。同时，Vetterli等人提出提升结构（Lifting Scheme），将计算复杂度降低50%，并支持整数变换（如5/3小波），成为硬件实现的里程碑。2005年，Tkacenko等将滤波器组应用于认知无线电的频谱感知，拓展了其在非平稳信号处理中的适用性。</w:t>
      </w:r>
    </w:p>
    <w:p w14:paraId="50EB438E">
      <w:pPr>
        <w:pStyle w:val="7"/>
        <w:bidi w:val="0"/>
        <w:rPr>
          <w:rFonts w:hint="default"/>
          <w:lang w:val="en-US" w:eastAsia="zh-CN"/>
        </w:rPr>
      </w:pPr>
      <w:r>
        <w:rPr>
          <w:rFonts w:hint="eastAsia"/>
          <w:lang w:val="en-US" w:eastAsia="zh-CN"/>
        </w:rPr>
        <w:t>3.</w:t>
      </w:r>
      <w:r>
        <w:rPr>
          <w:rFonts w:hint="default"/>
          <w:lang w:val="en-US" w:eastAsia="zh-CN"/>
        </w:rPr>
        <w:t>优化创新阶段（2010s至今）</w:t>
      </w:r>
    </w:p>
    <w:p w14:paraId="547331A4">
      <w:pPr>
        <w:ind w:firstLine="420" w:firstLineChars="200"/>
        <w:rPr>
          <w:rFonts w:hint="default"/>
          <w:lang w:val="en-US" w:eastAsia="zh-CN"/>
        </w:rPr>
      </w:pPr>
      <w:r>
        <w:rPr>
          <w:rFonts w:hint="default"/>
          <w:lang w:val="en-US" w:eastAsia="zh-CN"/>
        </w:rPr>
        <w:t>近年研究聚焦于动态场景适配，如Chen（2016）提出的可调带宽滤波器组，通过参数化设计适应不同信号特性。深度学习的引入（如Zhang et al., 2020）进一步推动了滤波器组的自适应优化，但可解释性仍是挑战。</w:t>
      </w:r>
    </w:p>
    <w:p w14:paraId="4F52A168">
      <w:pPr>
        <w:pStyle w:val="3"/>
        <w:bidi w:val="0"/>
        <w:rPr>
          <w:rFonts w:hint="eastAsia"/>
          <w:lang w:val="en-US" w:eastAsia="zh-CN"/>
        </w:rPr>
      </w:pPr>
      <w:r>
        <w:rPr>
          <w:rFonts w:hint="eastAsia"/>
          <w:lang w:val="en-US" w:eastAsia="zh-CN"/>
        </w:rPr>
        <w:t>现状分析</w:t>
      </w:r>
    </w:p>
    <w:p w14:paraId="71843E66">
      <w:pPr>
        <w:ind w:firstLine="420" w:firstLineChars="200"/>
        <w:rPr>
          <w:rFonts w:hint="default"/>
          <w:lang w:val="en-US" w:eastAsia="zh-CN"/>
        </w:rPr>
      </w:pPr>
      <w:r>
        <w:rPr>
          <w:rFonts w:hint="default"/>
          <w:lang w:val="en-US" w:eastAsia="zh-CN"/>
        </w:rPr>
        <w:t>当前，双通道滤波器组的设计方法主要分为四大类，每类方法在理论与应用层面各具特色，但也存在相应的局限性。</w:t>
      </w:r>
    </w:p>
    <w:p w14:paraId="57C9B892">
      <w:pPr>
        <w:ind w:firstLine="420" w:firstLineChars="200"/>
        <w:rPr>
          <w:rFonts w:hint="default"/>
          <w:lang w:val="en-US" w:eastAsia="zh-CN"/>
        </w:rPr>
      </w:pPr>
      <w:r>
        <w:rPr>
          <w:rFonts w:hint="default"/>
          <w:lang w:val="en-US" w:eastAsia="zh-CN"/>
        </w:rPr>
        <w:t>正交滤波器组 以能量保持和无冗余性为核心优势，其数学结构简洁，适用于需要严格重构的场景，如JPEG 2000图像压缩标准中的小波变换。然而，正交滤波器组在设计上难以同时满足线性相位要求，这限制了其在相位敏感型应用（如音频信号处理）中的表现。</w:t>
      </w:r>
    </w:p>
    <w:p w14:paraId="2B6ECD04">
      <w:pPr>
        <w:ind w:firstLine="420" w:firstLineChars="200"/>
        <w:rPr>
          <w:rFonts w:hint="default"/>
          <w:lang w:val="en-US" w:eastAsia="zh-CN"/>
        </w:rPr>
      </w:pPr>
      <w:r>
        <w:rPr>
          <w:rFonts w:hint="default"/>
          <w:lang w:val="en-US" w:eastAsia="zh-CN"/>
        </w:rPr>
        <w:t>双正交滤波器组 通过放宽正交条件，引入了对称性设计，从而实现了线性相位特性，在视频编码（如H.264）等领域得到广泛应用。但其重构误差对系数量化较为敏感，在低精度计算环境下可能面临性能下降的问题。</w:t>
      </w:r>
    </w:p>
    <w:p w14:paraId="3D0F2AFB">
      <w:pPr>
        <w:ind w:firstLine="420" w:firstLineChars="200"/>
        <w:rPr>
          <w:rFonts w:hint="default"/>
          <w:lang w:val="en-US" w:eastAsia="zh-CN"/>
        </w:rPr>
      </w:pPr>
      <w:r>
        <w:rPr>
          <w:rFonts w:hint="default"/>
          <w:lang w:val="en-US" w:eastAsia="zh-CN"/>
        </w:rPr>
        <w:t>提升结构 采用多级分解与整数变换策略，显著降低了计算复杂度，尤其适合资源受限的移动端音频处理。不过，其设计自由度受限于分解步骤的固定模式，难以灵活适配非均匀子带需求。</w:t>
      </w:r>
    </w:p>
    <w:p w14:paraId="5CE13851">
      <w:pPr>
        <w:ind w:firstLine="420" w:firstLineChars="200"/>
        <w:rPr>
          <w:rFonts w:hint="default"/>
          <w:lang w:val="en-US" w:eastAsia="zh-CN"/>
        </w:rPr>
      </w:pPr>
      <w:r>
        <w:rPr>
          <w:rFonts w:hint="default"/>
          <w:lang w:val="en-US" w:eastAsia="zh-CN"/>
        </w:rPr>
        <w:t>学习型滤波器组 是近年来的研究热点，通过数据驱动的方式优化滤波器参数，能够自适应复杂信号特性，在医学信号降噪等任务中展现出潜力。然而，这类方法依赖大量训练数据，计算成本较高，且泛化能力仍需进一步验证。</w:t>
      </w:r>
    </w:p>
    <w:p w14:paraId="4F8E23C4">
      <w:pPr>
        <w:ind w:firstLine="420" w:firstLineChars="200"/>
        <w:rPr>
          <w:rFonts w:hint="default"/>
          <w:lang w:val="en-US" w:eastAsia="zh-CN"/>
        </w:rPr>
      </w:pPr>
      <w:r>
        <w:rPr>
          <w:rFonts w:hint="default"/>
          <w:lang w:val="en-US" w:eastAsia="zh-CN"/>
        </w:rPr>
        <w:t>总体来看，现有方法尚未完美解决计算效率、灵活性与理论严谨性之间的平衡问题，这为未来研究提供了优化空间。</w:t>
      </w:r>
    </w:p>
    <w:p w14:paraId="12E39FEE">
      <w:pPr>
        <w:ind w:firstLine="420" w:firstLineChars="200"/>
        <w:rPr>
          <w:rFonts w:hint="default"/>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E0BD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0D8146F">
            <w:pPr>
              <w:jc w:val="center"/>
              <w:rPr>
                <w:rFonts w:hint="default"/>
                <w:vertAlign w:val="baseline"/>
                <w:lang w:val="en-US" w:eastAsia="zh-CN"/>
              </w:rPr>
            </w:pPr>
            <w:r>
              <w:rPr>
                <w:rFonts w:hint="eastAsia"/>
                <w:vertAlign w:val="baseline"/>
                <w:lang w:val="en-US" w:eastAsia="zh-CN"/>
              </w:rPr>
              <w:t>现状分析</w:t>
            </w:r>
          </w:p>
        </w:tc>
        <w:tc>
          <w:tcPr>
            <w:tcW w:w="2130" w:type="dxa"/>
          </w:tcPr>
          <w:p w14:paraId="15EE26D6">
            <w:pPr>
              <w:jc w:val="center"/>
              <w:rPr>
                <w:rFonts w:hint="default"/>
                <w:vertAlign w:val="baseline"/>
                <w:lang w:val="en-US" w:eastAsia="zh-CN"/>
              </w:rPr>
            </w:pPr>
            <w:r>
              <w:rPr>
                <w:rFonts w:hint="eastAsia"/>
                <w:vertAlign w:val="baseline"/>
                <w:lang w:val="en-US" w:eastAsia="zh-CN"/>
              </w:rPr>
              <w:t>优点</w:t>
            </w:r>
          </w:p>
        </w:tc>
        <w:tc>
          <w:tcPr>
            <w:tcW w:w="2131" w:type="dxa"/>
          </w:tcPr>
          <w:p w14:paraId="5572AACC">
            <w:pPr>
              <w:jc w:val="center"/>
              <w:rPr>
                <w:rFonts w:hint="default"/>
                <w:vertAlign w:val="baseline"/>
                <w:lang w:val="en-US" w:eastAsia="zh-CN"/>
              </w:rPr>
            </w:pPr>
            <w:r>
              <w:rPr>
                <w:rFonts w:hint="eastAsia"/>
                <w:vertAlign w:val="baseline"/>
                <w:lang w:val="en-US" w:eastAsia="zh-CN"/>
              </w:rPr>
              <w:t>局限性</w:t>
            </w:r>
          </w:p>
        </w:tc>
        <w:tc>
          <w:tcPr>
            <w:tcW w:w="2131" w:type="dxa"/>
          </w:tcPr>
          <w:p w14:paraId="53872A8F">
            <w:pPr>
              <w:jc w:val="center"/>
              <w:rPr>
                <w:rFonts w:hint="default"/>
                <w:vertAlign w:val="baseline"/>
                <w:lang w:val="en-US" w:eastAsia="zh-CN"/>
              </w:rPr>
            </w:pPr>
            <w:r>
              <w:rPr>
                <w:rFonts w:hint="eastAsia"/>
                <w:vertAlign w:val="baseline"/>
                <w:lang w:val="en-US" w:eastAsia="zh-CN"/>
              </w:rPr>
              <w:t>典型应用</w:t>
            </w:r>
          </w:p>
        </w:tc>
      </w:tr>
      <w:tr w14:paraId="1FF4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F88EB8F">
            <w:pPr>
              <w:jc w:val="center"/>
              <w:rPr>
                <w:rFonts w:hint="default"/>
                <w:vertAlign w:val="baseline"/>
                <w:lang w:val="en-US" w:eastAsia="zh-CN"/>
              </w:rPr>
            </w:pPr>
            <w:r>
              <w:rPr>
                <w:rFonts w:hint="eastAsia"/>
                <w:vertAlign w:val="baseline"/>
                <w:lang w:val="en-US" w:eastAsia="zh-CN"/>
              </w:rPr>
              <w:t>正交滤波器组</w:t>
            </w:r>
          </w:p>
        </w:tc>
        <w:tc>
          <w:tcPr>
            <w:tcW w:w="2130" w:type="dxa"/>
          </w:tcPr>
          <w:p w14:paraId="0FED6301">
            <w:pPr>
              <w:jc w:val="center"/>
              <w:rPr>
                <w:rFonts w:hint="default"/>
                <w:vertAlign w:val="baseline"/>
                <w:lang w:val="en-US" w:eastAsia="zh-CN"/>
              </w:rPr>
            </w:pPr>
            <w:r>
              <w:rPr>
                <w:rFonts w:hint="eastAsia"/>
                <w:vertAlign w:val="baseline"/>
                <w:lang w:val="en-US" w:eastAsia="zh-CN"/>
              </w:rPr>
              <w:t>能量保持，无冗余</w:t>
            </w:r>
          </w:p>
        </w:tc>
        <w:tc>
          <w:tcPr>
            <w:tcW w:w="2131" w:type="dxa"/>
          </w:tcPr>
          <w:p w14:paraId="10B2E6C1">
            <w:pPr>
              <w:jc w:val="center"/>
              <w:rPr>
                <w:rFonts w:hint="default"/>
                <w:vertAlign w:val="baseline"/>
                <w:lang w:val="en-US" w:eastAsia="zh-CN"/>
              </w:rPr>
            </w:pPr>
            <w:r>
              <w:rPr>
                <w:rFonts w:hint="eastAsia"/>
                <w:vertAlign w:val="baseline"/>
                <w:lang w:val="en-US" w:eastAsia="zh-CN"/>
              </w:rPr>
              <w:t>线性相位难以实现</w:t>
            </w:r>
          </w:p>
        </w:tc>
        <w:tc>
          <w:tcPr>
            <w:tcW w:w="2131" w:type="dxa"/>
          </w:tcPr>
          <w:p w14:paraId="7DC51DFA">
            <w:pPr>
              <w:jc w:val="center"/>
              <w:rPr>
                <w:rFonts w:hint="default"/>
                <w:vertAlign w:val="baseline"/>
                <w:lang w:val="en-US" w:eastAsia="zh-CN"/>
              </w:rPr>
            </w:pPr>
            <w:r>
              <w:rPr>
                <w:rFonts w:hint="eastAsia"/>
                <w:vertAlign w:val="baseline"/>
                <w:lang w:val="en-US" w:eastAsia="zh-CN"/>
              </w:rPr>
              <w:t>JPEG 2000图像压缩</w:t>
            </w:r>
          </w:p>
        </w:tc>
      </w:tr>
      <w:tr w14:paraId="6792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F65E2EA">
            <w:pPr>
              <w:jc w:val="center"/>
              <w:rPr>
                <w:rFonts w:hint="default"/>
                <w:vertAlign w:val="baseline"/>
                <w:lang w:val="en-US" w:eastAsia="zh-CN"/>
              </w:rPr>
            </w:pPr>
            <w:r>
              <w:rPr>
                <w:rFonts w:hint="eastAsia"/>
                <w:vertAlign w:val="baseline"/>
                <w:lang w:val="en-US" w:eastAsia="zh-CN"/>
              </w:rPr>
              <w:t>双正交滤波器组</w:t>
            </w:r>
          </w:p>
        </w:tc>
        <w:tc>
          <w:tcPr>
            <w:tcW w:w="2130" w:type="dxa"/>
          </w:tcPr>
          <w:p w14:paraId="40020FA0">
            <w:pPr>
              <w:jc w:val="center"/>
              <w:rPr>
                <w:rFonts w:hint="default"/>
                <w:vertAlign w:val="baseline"/>
                <w:lang w:val="en-US" w:eastAsia="zh-CN"/>
              </w:rPr>
            </w:pPr>
            <w:r>
              <w:rPr>
                <w:rFonts w:hint="eastAsia"/>
                <w:vertAlign w:val="baseline"/>
                <w:lang w:val="en-US" w:eastAsia="zh-CN"/>
              </w:rPr>
              <w:t>对称性保障线性相位</w:t>
            </w:r>
          </w:p>
        </w:tc>
        <w:tc>
          <w:tcPr>
            <w:tcW w:w="2131" w:type="dxa"/>
          </w:tcPr>
          <w:p w14:paraId="04DABCDF">
            <w:pPr>
              <w:jc w:val="center"/>
              <w:rPr>
                <w:rFonts w:hint="default"/>
                <w:vertAlign w:val="baseline"/>
                <w:lang w:val="en-US" w:eastAsia="zh-CN"/>
              </w:rPr>
            </w:pPr>
            <w:r>
              <w:rPr>
                <w:rFonts w:hint="eastAsia"/>
                <w:vertAlign w:val="baseline"/>
                <w:lang w:val="en-US" w:eastAsia="zh-CN"/>
              </w:rPr>
              <w:t>重构误差敏感于系数量化</w:t>
            </w:r>
          </w:p>
        </w:tc>
        <w:tc>
          <w:tcPr>
            <w:tcW w:w="2131" w:type="dxa"/>
          </w:tcPr>
          <w:p w14:paraId="4501C64C">
            <w:pPr>
              <w:jc w:val="center"/>
              <w:rPr>
                <w:rFonts w:hint="default"/>
                <w:vertAlign w:val="baseline"/>
                <w:lang w:val="en-US" w:eastAsia="zh-CN"/>
              </w:rPr>
            </w:pPr>
            <w:r>
              <w:rPr>
                <w:rFonts w:hint="eastAsia"/>
                <w:vertAlign w:val="baseline"/>
                <w:lang w:val="en-US" w:eastAsia="zh-CN"/>
              </w:rPr>
              <w:t>H.264视频编码</w:t>
            </w:r>
          </w:p>
        </w:tc>
      </w:tr>
      <w:tr w14:paraId="1646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74DC955">
            <w:pPr>
              <w:jc w:val="center"/>
              <w:rPr>
                <w:rFonts w:hint="default"/>
                <w:vertAlign w:val="baseline"/>
                <w:lang w:val="en-US" w:eastAsia="zh-CN"/>
              </w:rPr>
            </w:pPr>
            <w:r>
              <w:rPr>
                <w:rFonts w:hint="eastAsia"/>
                <w:vertAlign w:val="baseline"/>
                <w:lang w:val="en-US" w:eastAsia="zh-CN"/>
              </w:rPr>
              <w:t>提升结构</w:t>
            </w:r>
          </w:p>
        </w:tc>
        <w:tc>
          <w:tcPr>
            <w:tcW w:w="2130" w:type="dxa"/>
          </w:tcPr>
          <w:p w14:paraId="433A15CB">
            <w:pPr>
              <w:jc w:val="center"/>
              <w:rPr>
                <w:rFonts w:hint="default"/>
                <w:vertAlign w:val="baseline"/>
                <w:lang w:val="en-US" w:eastAsia="zh-CN"/>
              </w:rPr>
            </w:pPr>
            <w:r>
              <w:rPr>
                <w:rFonts w:hint="eastAsia"/>
                <w:vertAlign w:val="baseline"/>
                <w:lang w:val="en-US" w:eastAsia="zh-CN"/>
              </w:rPr>
              <w:t>计算高效，支持整数变换</w:t>
            </w:r>
          </w:p>
        </w:tc>
        <w:tc>
          <w:tcPr>
            <w:tcW w:w="2131" w:type="dxa"/>
          </w:tcPr>
          <w:p w14:paraId="67561214">
            <w:pPr>
              <w:jc w:val="center"/>
              <w:rPr>
                <w:rFonts w:hint="default"/>
                <w:vertAlign w:val="baseline"/>
                <w:lang w:val="en-US" w:eastAsia="zh-CN"/>
              </w:rPr>
            </w:pPr>
            <w:r>
              <w:rPr>
                <w:rFonts w:hint="eastAsia"/>
                <w:vertAlign w:val="baseline"/>
                <w:lang w:val="en-US" w:eastAsia="zh-CN"/>
              </w:rPr>
              <w:t>设计自由度受限于分解步骤</w:t>
            </w:r>
          </w:p>
        </w:tc>
        <w:tc>
          <w:tcPr>
            <w:tcW w:w="2131" w:type="dxa"/>
          </w:tcPr>
          <w:p w14:paraId="2F67BD38">
            <w:pPr>
              <w:jc w:val="center"/>
              <w:rPr>
                <w:rFonts w:hint="default"/>
                <w:vertAlign w:val="baseline"/>
                <w:lang w:val="en-US" w:eastAsia="zh-CN"/>
              </w:rPr>
            </w:pPr>
            <w:r>
              <w:rPr>
                <w:rFonts w:hint="eastAsia"/>
                <w:vertAlign w:val="baseline"/>
                <w:lang w:val="en-US" w:eastAsia="zh-CN"/>
              </w:rPr>
              <w:t>移动端音频处理</w:t>
            </w:r>
          </w:p>
        </w:tc>
      </w:tr>
      <w:tr w14:paraId="701F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0B0BB4C">
            <w:pPr>
              <w:jc w:val="center"/>
              <w:rPr>
                <w:rFonts w:hint="default"/>
                <w:vertAlign w:val="baseline"/>
                <w:lang w:val="en-US" w:eastAsia="zh-CN"/>
              </w:rPr>
            </w:pPr>
            <w:r>
              <w:rPr>
                <w:rFonts w:hint="eastAsia"/>
                <w:vertAlign w:val="baseline"/>
                <w:lang w:val="en-US" w:eastAsia="zh-CN"/>
              </w:rPr>
              <w:t>学习型滤波器组</w:t>
            </w:r>
          </w:p>
        </w:tc>
        <w:tc>
          <w:tcPr>
            <w:tcW w:w="2130" w:type="dxa"/>
          </w:tcPr>
          <w:p w14:paraId="774DF156">
            <w:pPr>
              <w:jc w:val="center"/>
              <w:rPr>
                <w:rFonts w:hint="default"/>
                <w:vertAlign w:val="baseline"/>
                <w:lang w:val="en-US" w:eastAsia="zh-CN"/>
              </w:rPr>
            </w:pPr>
            <w:r>
              <w:rPr>
                <w:rFonts w:hint="eastAsia"/>
                <w:vertAlign w:val="baseline"/>
                <w:lang w:val="en-US" w:eastAsia="zh-CN"/>
              </w:rPr>
              <w:t>数据驱动、适配复杂信号</w:t>
            </w:r>
          </w:p>
        </w:tc>
        <w:tc>
          <w:tcPr>
            <w:tcW w:w="2131" w:type="dxa"/>
          </w:tcPr>
          <w:p w14:paraId="38F26128">
            <w:pPr>
              <w:rPr>
                <w:rFonts w:hint="default"/>
                <w:vertAlign w:val="baseline"/>
                <w:lang w:val="en-US" w:eastAsia="zh-CN"/>
              </w:rPr>
            </w:pPr>
            <w:r>
              <w:rPr>
                <w:rFonts w:hint="eastAsia"/>
                <w:vertAlign w:val="baseline"/>
                <w:lang w:val="en-US" w:eastAsia="zh-CN"/>
              </w:rPr>
              <w:t>训练成本高、泛化能力待验证</w:t>
            </w:r>
          </w:p>
        </w:tc>
        <w:tc>
          <w:tcPr>
            <w:tcW w:w="2131" w:type="dxa"/>
          </w:tcPr>
          <w:p w14:paraId="75E5C695">
            <w:pPr>
              <w:jc w:val="center"/>
              <w:rPr>
                <w:rFonts w:hint="default"/>
                <w:vertAlign w:val="baseline"/>
                <w:lang w:val="en-US" w:eastAsia="zh-CN"/>
              </w:rPr>
            </w:pPr>
            <w:r>
              <w:rPr>
                <w:rFonts w:hint="eastAsia"/>
                <w:vertAlign w:val="baseline"/>
                <w:lang w:val="en-US" w:eastAsia="zh-CN"/>
              </w:rPr>
              <w:t>医学信号降噪</w:t>
            </w:r>
          </w:p>
        </w:tc>
      </w:tr>
    </w:tbl>
    <w:p w14:paraId="3304E22F">
      <w:pPr>
        <w:jc w:val="center"/>
        <w:rPr>
          <w:rFonts w:hint="default"/>
          <w:lang w:val="en-US" w:eastAsia="zh-CN"/>
        </w:rPr>
      </w:pPr>
      <w:r>
        <w:rPr>
          <w:rFonts w:hint="eastAsia"/>
          <w:lang w:val="en-US" w:eastAsia="zh-CN"/>
        </w:rPr>
        <w:t>表1：滤波器组现状分析</w:t>
      </w:r>
    </w:p>
    <w:p w14:paraId="227105F2">
      <w:pPr>
        <w:rPr>
          <w:rFonts w:hint="default"/>
          <w:lang w:val="en-US" w:eastAsia="zh-CN"/>
        </w:rPr>
      </w:pPr>
    </w:p>
    <w:p w14:paraId="20080AF5">
      <w:pPr>
        <w:pStyle w:val="3"/>
        <w:bidi w:val="0"/>
        <w:rPr>
          <w:rFonts w:hint="eastAsia"/>
          <w:lang w:val="en-US" w:eastAsia="zh-CN"/>
        </w:rPr>
      </w:pPr>
      <w:r>
        <w:rPr>
          <w:rFonts w:hint="eastAsia"/>
          <w:lang w:val="en-US" w:eastAsia="zh-CN"/>
        </w:rPr>
        <w:t>前沿预测</w:t>
      </w:r>
    </w:p>
    <w:p w14:paraId="174A7188">
      <w:pPr>
        <w:ind w:firstLine="420" w:firstLineChars="200"/>
        <w:rPr>
          <w:rFonts w:hint="default"/>
          <w:lang w:val="en-US" w:eastAsia="zh-CN"/>
        </w:rPr>
      </w:pPr>
      <w:r>
        <w:rPr>
          <w:rFonts w:hint="default"/>
          <w:lang w:val="en-US" w:eastAsia="zh-CN"/>
        </w:rPr>
        <w:t>展望未来，双通道滤波器组的研究将呈现出更加多元化和跨学科融合的发展态势。随着人工智能技术的快速发展和硬件计算能力的持续提升，传统滤波器组理论正在与新兴技术产生深度的交叉融合。一方面，机器学习方法为滤波器组的自适应优化提供了新的技术路径，通过结合深度神经网络和强化学习算法，可以实现滤波器参数的智能搜索和动态调整，同时保留其严格的数学理论基础。这种融合不仅能提升滤波器组对复杂信号的适应能力，还能通过引入可解释性机制来解决当前学习型方法存在的"黑箱"问题。</w:t>
      </w:r>
    </w:p>
    <w:p w14:paraId="4FE81152">
      <w:pPr>
        <w:ind w:firstLine="420" w:firstLineChars="200"/>
        <w:rPr>
          <w:rFonts w:hint="default"/>
          <w:lang w:val="en-US" w:eastAsia="zh-CN"/>
        </w:rPr>
      </w:pPr>
      <w:r>
        <w:rPr>
          <w:rFonts w:hint="default"/>
          <w:lang w:val="en-US" w:eastAsia="zh-CN"/>
        </w:rPr>
        <w:t>另一方面，随着5G/6G通信、物联网等新兴应用场景的涌现，对信号处理的实时性和能效提出了更高要求。这促使研究者们致力于开发新型的非均匀子带分解技术，通过动态调整频带划分策略来优化频谱利用率，同时探索低计算复杂度的实现方案。特别是在边缘计算和嵌入式系统中，如何设计兼顾性能和能效的轻量级滤波器组架构成为关键研究方向。这包括开发低比特量化算法、优化内存访问模式，以及研究新型硬件加速方案等。</w:t>
      </w:r>
    </w:p>
    <w:p w14:paraId="6F7C582D">
      <w:pPr>
        <w:ind w:firstLine="420" w:firstLineChars="200"/>
        <w:rPr>
          <w:rFonts w:hint="default"/>
          <w:lang w:val="en-US" w:eastAsia="zh-CN"/>
        </w:rPr>
      </w:pPr>
      <w:r>
        <w:rPr>
          <w:rFonts w:hint="default"/>
          <w:lang w:val="en-US" w:eastAsia="zh-CN"/>
        </w:rPr>
        <w:t>此外，滤波器组理论本身也面临着新的突破机遇。在数学层面，如何建立更完善的非线性滤波器组理论框架，以及探索高维信号（如图像、视频）的更优分解方法，都是值得深入研究的课题。在应用层面，滤波器组与新型信号处理任务的结合，如量子信号处理、生物医学信号分析等，也将拓展其应用边界。这些发展趋势共同指向一个目标：构建更智能、更高效、更通用的双通道滤波器组理论和技术体系，以满足未来多样化信号处理需求。</w:t>
      </w:r>
    </w:p>
    <w:p w14:paraId="367F21CE">
      <w:pPr>
        <w:pStyle w:val="3"/>
        <w:bidi w:val="0"/>
        <w:rPr>
          <w:rFonts w:hint="default"/>
          <w:lang w:val="en-US" w:eastAsia="zh-CN"/>
        </w:rPr>
      </w:pPr>
      <w:r>
        <w:rPr>
          <w:rFonts w:hint="eastAsia"/>
          <w:lang w:val="en-US" w:eastAsia="zh-CN"/>
        </w:rPr>
        <w:t>结论</w:t>
      </w:r>
    </w:p>
    <w:p w14:paraId="7340F53D">
      <w:pPr>
        <w:ind w:firstLine="420" w:firstLineChars="200"/>
        <w:rPr>
          <w:rFonts w:hint="default"/>
          <w:lang w:val="en-US" w:eastAsia="zh-CN"/>
        </w:rPr>
      </w:pPr>
      <w:r>
        <w:rPr>
          <w:rFonts w:hint="default"/>
          <w:lang w:val="en-US" w:eastAsia="zh-CN"/>
        </w:rPr>
        <w:t>在理论架构方面，双通道滤波器组的设计始终面临着正交性、线性相位与计算效率之间的基本矛盾。经过数十年的发展，双正交方案凭借其良好的对称性和相位特性，已成为多数实际应用场景的首选折中方案。然而，这种平衡关系在不同应用场景下的最优解仍然值得深入研究，特别是在新兴的边缘计算和实时处理领域。</w:t>
      </w:r>
    </w:p>
    <w:p w14:paraId="2820AC8D">
      <w:pPr>
        <w:ind w:firstLine="420" w:firstLineChars="200"/>
        <w:rPr>
          <w:rFonts w:hint="default"/>
          <w:lang w:val="en-US" w:eastAsia="zh-CN"/>
        </w:rPr>
      </w:pPr>
      <w:r>
        <w:rPr>
          <w:rFonts w:hint="default"/>
          <w:lang w:val="en-US" w:eastAsia="zh-CN"/>
        </w:rPr>
        <w:t>在实现方法上，提升结构的提出彻底改变了滤波器组的硬件实现范式。其模块化的设计理念不仅大幅降低了计算复杂度，还支持整数变换等关键特性。但需要指出的是，多级分解过程中的误差累积问题尚未得到完全解决，特别是在高精度要求的应用场景中，这限制了其性能的进一步提升。</w:t>
      </w:r>
    </w:p>
    <w:p w14:paraId="1D2B2B0E">
      <w:pPr>
        <w:ind w:firstLine="420" w:firstLineChars="200"/>
        <w:rPr>
          <w:rFonts w:hint="default"/>
          <w:lang w:val="en-US" w:eastAsia="zh-CN"/>
        </w:rPr>
      </w:pPr>
      <w:r>
        <w:rPr>
          <w:rFonts w:hint="default"/>
          <w:lang w:val="en-US" w:eastAsia="zh-CN"/>
        </w:rPr>
        <w:t>在学习型方法的发展上，虽然数据驱动的优化策略展现出强大的自适应能力，但其"黑箱"特性与信号处理对可解释性的严格要求形成了鲜明对比。近期研究表明，将传统滤波器理论的学习先验知识与深度学习框架相结合，可能是突破这一困境的有效途径。</w:t>
      </w:r>
    </w:p>
    <w:p w14:paraId="2DE3870D">
      <w:pPr>
        <w:pStyle w:val="3"/>
        <w:bidi w:val="0"/>
        <w:rPr>
          <w:rFonts w:hint="eastAsia"/>
          <w:lang w:val="en-US" w:eastAsia="zh-CN"/>
        </w:rPr>
      </w:pPr>
      <w:r>
        <w:rPr>
          <w:rFonts w:hint="eastAsia"/>
          <w:lang w:val="en-US" w:eastAsia="zh-CN"/>
        </w:rPr>
        <w:t>参考文献</w:t>
      </w:r>
    </w:p>
    <w:p w14:paraId="7EED65CC">
      <w:pPr>
        <w:rPr>
          <w:rFonts w:hint="default"/>
          <w:lang w:val="en-US" w:eastAsia="zh-CN"/>
        </w:rPr>
      </w:pPr>
      <w:r>
        <w:rPr>
          <w:rFonts w:hint="default"/>
          <w:lang w:val="en-US" w:eastAsia="zh-CN"/>
        </w:rPr>
        <w:t>[1]Hui Z ,Qiu Z ,Zhao Y , et al.Broadband dual channel mode filter based on triple-core photonic crystal fiber[J].Optical Fiber Technology,2025,93104232-104232.</w:t>
      </w:r>
    </w:p>
    <w:p w14:paraId="6D80F76A">
      <w:pPr>
        <w:rPr>
          <w:rFonts w:hint="default"/>
          <w:lang w:val="en-US" w:eastAsia="zh-CN"/>
        </w:rPr>
      </w:pPr>
      <w:r>
        <w:rPr>
          <w:rFonts w:hint="default"/>
          <w:lang w:val="en-US" w:eastAsia="zh-CN"/>
        </w:rPr>
        <w:t>[2]Zhang L ,Sun S .Distributed H∞ fusion filters of joint fault and state for multi-sensor networked systems with two-channel probability-uncertain deception attacks[J].Information Fusion,2025,120102984-102984.</w:t>
      </w:r>
    </w:p>
    <w:p w14:paraId="087FA3FA">
      <w:pPr>
        <w:rPr>
          <w:rFonts w:hint="default"/>
          <w:lang w:val="en-US" w:eastAsia="zh-CN"/>
        </w:rPr>
      </w:pPr>
      <w:r>
        <w:rPr>
          <w:rFonts w:hint="default"/>
          <w:lang w:val="en-US" w:eastAsia="zh-CN"/>
        </w:rPr>
        <w:t>[3]Soni T ,Kumar A ,Panda K M .Design and Implementation of Two-Channel Linear Phase Filter Bank Using New Hybrid Sparse Particle Swarm Optimization Algorithm[J].Circuits, Systems, and Signal Processing,2025,44(6):1-26.</w:t>
      </w:r>
    </w:p>
    <w:p w14:paraId="77BDD669">
      <w:pPr>
        <w:rPr>
          <w:rFonts w:hint="default"/>
          <w:lang w:val="en-US" w:eastAsia="zh-CN"/>
        </w:rPr>
      </w:pPr>
      <w:r>
        <w:rPr>
          <w:rFonts w:hint="default"/>
          <w:lang w:val="en-US" w:eastAsia="zh-CN"/>
        </w:rPr>
        <w:t>[4]黄莹.基于两通道滤波器组的树结构滤波器组优化设计及初步应用[D].杭州电子科技大学,2024.DOI:10.27075/d.cnki.ghzdc.2024.001362.</w:t>
      </w:r>
    </w:p>
    <w:p w14:paraId="60E45DE7">
      <w:pPr>
        <w:rPr>
          <w:rFonts w:hint="default"/>
          <w:lang w:val="en-US" w:eastAsia="zh-CN"/>
        </w:rPr>
      </w:pPr>
      <w:r>
        <w:rPr>
          <w:rFonts w:hint="default"/>
          <w:lang w:val="en-US" w:eastAsia="zh-CN"/>
        </w:rPr>
        <w:t>[5]刘娇,程然,王颖,等.基于非线性卡尔曼滤波器的双通道传感器故障检测及隔离方法[J].节能技术,2021,39(03):281-284.</w:t>
      </w:r>
    </w:p>
    <w:p w14:paraId="495C102D">
      <w:pPr>
        <w:rPr>
          <w:rFonts w:hint="default"/>
          <w:lang w:val="en-US" w:eastAsia="zh-CN"/>
        </w:rPr>
      </w:pPr>
      <w:r>
        <w:rPr>
          <w:rFonts w:hint="default"/>
          <w:lang w:val="en-US" w:eastAsia="zh-CN"/>
        </w:rPr>
        <w:t>[6]陈旭,吴智勇,赵新潮,等.中红外双通道滤波器的研制[J].光学仪器,2020,42(01):32-39.</w:t>
      </w:r>
    </w:p>
    <w:p w14:paraId="1FA71AD2">
      <w:pPr>
        <w:rPr>
          <w:rFonts w:hint="default"/>
          <w:lang w:val="en-US" w:eastAsia="zh-CN"/>
        </w:rPr>
      </w:pPr>
      <w:r>
        <w:rPr>
          <w:rFonts w:hint="default"/>
          <w:lang w:val="en-US" w:eastAsia="zh-CN"/>
        </w:rPr>
        <w:t>[7]郭锡岩.多通道数字信道化接收机技术研究[D].哈尔滨工业大学,2015.</w:t>
      </w:r>
    </w:p>
    <w:p w14:paraId="0A413861">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871E51"/>
    <w:rsid w:val="2D871E51"/>
    <w:rsid w:val="3F464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8">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46</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2025-06-16T06:55:00Z</dcterms:created>
  <dc:creator>大傻子</dc:creator>
  <cp:lastModifiedBy>大傻子</cp:lastModifiedBy>
  <dcterms:modified xsi:type="dcterms:W3CDTF">2025-06-16T07:46:41Z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57DF532DF0BC4E8C8C4FDC748D63BC4F_11</vt:lpwstr>
  </property>
  <property fmtid="{D5CDD505-2E9C-101B-9397-08002B2CF9AE}" pid="4" name="KSOTemplateDocerSaveRecord">
    <vt:lpwstr>eyJoZGlkIjoiZDRhODNiMjkyMWQzOGVlNGRkYmYzZDk5ODBkNGM3NzUiLCJ1c2VySWQiOiI2ODE3NTg5ODcifQ==</vt:lpwstr>
  </property>
</Properties>
</file>