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76C7C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楷体" w:cs="Times New Roman"/>
          <w:b/>
          <w:bCs/>
          <w:sz w:val="28"/>
          <w:szCs w:val="28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8"/>
          <w:szCs w:val="28"/>
          <w:highlight w:val="none"/>
        </w:rPr>
        <w:t>家庭健康管理</w:t>
      </w:r>
      <w:r>
        <w:rPr>
          <w:rFonts w:hint="eastAsia" w:ascii="Times New Roman" w:hAnsi="Times New Roman" w:eastAsia="楷体" w:cs="Times New Roman"/>
          <w:b/>
          <w:bCs/>
          <w:sz w:val="28"/>
          <w:szCs w:val="28"/>
          <w:highlight w:val="none"/>
          <w:lang w:val="en-US" w:eastAsia="zh-CN"/>
        </w:rPr>
        <w:t xml:space="preserve"> 已完成（8）</w:t>
      </w:r>
    </w:p>
    <w:p w14:paraId="4F85019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（产品划分目录）</w:t>
      </w:r>
    </w:p>
    <w:p w14:paraId="62085D9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b/>
          <w:bCs/>
          <w:kern w:val="2"/>
          <w:sz w:val="24"/>
          <w:szCs w:val="24"/>
          <w:highlight w:val="none"/>
          <w:lang w:val="en-US" w:eastAsia="zh-CN" w:bidi="ar-SA"/>
        </w:rPr>
        <w:t>一、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  <w:t>营养与饮食管理</w:t>
      </w:r>
    </w:p>
    <w:p w14:paraId="155E6E4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240" w:firstLineChars="1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饮食结构评估</w:t>
      </w:r>
    </w:p>
    <w:p w14:paraId="09C7CB2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儿童膳食结构和饮食习惯评估</w:t>
      </w:r>
    </w:p>
    <w:p w14:paraId="70855FF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yellow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yellow"/>
          <w:lang w:val="en-US" w:eastAsia="zh-CN"/>
        </w:rPr>
        <w:t>饮食日记问卷</w:t>
      </w:r>
    </w:p>
    <w:p w14:paraId="4CE51C5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yellow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yellow"/>
          <w:lang w:val="en-US" w:eastAsia="zh-CN"/>
        </w:rPr>
        <w:t>营养评估</w:t>
      </w:r>
    </w:p>
    <w:p w14:paraId="41DB62D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240" w:firstLineChars="1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营养素摄入分析</w:t>
      </w:r>
    </w:p>
    <w:p w14:paraId="25A20AF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240" w:firstLineChars="1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代谢基础监测</w:t>
      </w:r>
    </w:p>
    <w:p w14:paraId="26F9228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b/>
          <w:bCs/>
          <w:kern w:val="2"/>
          <w:sz w:val="24"/>
          <w:szCs w:val="24"/>
          <w:highlight w:val="none"/>
          <w:lang w:val="en-US" w:eastAsia="zh-CN" w:bidi="ar-SA"/>
        </w:rPr>
        <w:t>二、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  <w:t>身体功能与体能促进</w:t>
      </w:r>
    </w:p>
    <w:p w14:paraId="36E1A08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240" w:firstLineChars="1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心肺耐力与运动水平分析</w:t>
      </w:r>
    </w:p>
    <w:p w14:paraId="1ABE24E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yellow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val="en-US" w:eastAsia="zh-CN"/>
        </w:rPr>
        <w:t>1.</w:t>
      </w:r>
      <w:r>
        <w:rPr>
          <w:rFonts w:hint="default" w:ascii="Times New Roman" w:hAnsi="Times New Roman" w:eastAsia="楷体" w:cs="Times New Roman"/>
          <w:sz w:val="24"/>
          <w:szCs w:val="24"/>
          <w:highlight w:val="yellow"/>
        </w:rPr>
        <w:t>全身运动功能</w:t>
      </w:r>
    </w:p>
    <w:p w14:paraId="24EEE9A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240" w:firstLineChars="1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肌肉健康与活动能力监测</w:t>
      </w:r>
    </w:p>
    <w:p w14:paraId="2221D2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 xml:space="preserve">1. 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ab/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关节灵活性健康评估</w:t>
      </w:r>
    </w:p>
    <w:p w14:paraId="693E2C1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240" w:firstLineChars="1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运动代谢反馈与家庭运动处方</w:t>
      </w:r>
    </w:p>
    <w:p w14:paraId="1386435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ab/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运动强度计算器</w:t>
      </w:r>
    </w:p>
    <w:p w14:paraId="0058EB7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240" w:firstLineChars="1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消化与吸收功能监测</w:t>
      </w:r>
    </w:p>
    <w:p w14:paraId="206D24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1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. 皮肤与毛发健康评估</w:t>
      </w:r>
    </w:p>
    <w:p w14:paraId="34AB1F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 xml:space="preserve">2. 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关节健康评估</w:t>
      </w:r>
    </w:p>
    <w:p w14:paraId="71BEB6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3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 xml:space="preserve">. 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ab/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结肠功能评估</w:t>
      </w:r>
    </w:p>
    <w:p w14:paraId="15D8198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240" w:firstLineChars="1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血压基础监测</w:t>
      </w:r>
    </w:p>
    <w:p w14:paraId="781F0E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kern w:val="2"/>
          <w:sz w:val="24"/>
          <w:szCs w:val="24"/>
          <w:highlight w:val="none"/>
          <w:lang w:val="en-US" w:eastAsia="zh-CN" w:bidi="ar-SA"/>
        </w:rPr>
        <w:t>1.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高血压风险评分</w:t>
      </w:r>
    </w:p>
    <w:p w14:paraId="38F4431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240" w:firstLineChars="1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肾功能基础监测</w:t>
      </w:r>
    </w:p>
    <w:p w14:paraId="4800EC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100"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尿液基础检测（此为指标检测非产品）</w:t>
      </w:r>
    </w:p>
    <w:p w14:paraId="7461633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240" w:firstLineChars="1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口腔功能评估</w:t>
      </w:r>
    </w:p>
    <w:p w14:paraId="53452BE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yellow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val="en-US" w:eastAsia="zh-CN"/>
        </w:rPr>
        <w:t>1.</w:t>
      </w:r>
      <w:r>
        <w:rPr>
          <w:rFonts w:hint="default" w:ascii="Times New Roman" w:hAnsi="Times New Roman" w:eastAsia="楷体" w:cs="Times New Roman"/>
          <w:sz w:val="24"/>
          <w:szCs w:val="24"/>
          <w:highlight w:val="yellow"/>
          <w:lang w:val="en-US" w:eastAsia="zh-CN"/>
        </w:rPr>
        <w:t>成人口腔健康问卷</w:t>
      </w:r>
    </w:p>
    <w:p w14:paraId="5F3A7E3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b/>
          <w:bCs/>
          <w:kern w:val="2"/>
          <w:sz w:val="24"/>
          <w:szCs w:val="24"/>
          <w:highlight w:val="none"/>
          <w:lang w:val="en-US" w:eastAsia="zh-CN" w:bidi="ar-SA"/>
        </w:rPr>
        <w:t>三、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  <w:t>睡眠与节律管理</w:t>
      </w:r>
    </w:p>
    <w:p w14:paraId="5F799BD5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240" w:firstLineChars="1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睡眠记录与节律分析</w:t>
      </w:r>
    </w:p>
    <w:p w14:paraId="5698379C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240" w:firstLineChars="1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褪黑素节律与昼夜平衡评估</w:t>
      </w:r>
    </w:p>
    <w:p w14:paraId="37C987E5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240" w:firstLineChars="1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睡眠障碍风险识别与改善策略</w:t>
      </w:r>
    </w:p>
    <w:p w14:paraId="7691E20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yellow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yellow"/>
        </w:rPr>
        <w:t>1.失眠评估</w:t>
      </w:r>
    </w:p>
    <w:p w14:paraId="6242113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yellow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yellow"/>
        </w:rPr>
        <w:t>2.嗜睡评估</w:t>
      </w:r>
    </w:p>
    <w:p w14:paraId="0D37AA3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b/>
          <w:bCs/>
          <w:kern w:val="2"/>
          <w:sz w:val="24"/>
          <w:szCs w:val="24"/>
          <w:highlight w:val="none"/>
          <w:lang w:val="en-US" w:eastAsia="zh-CN" w:bidi="ar-SA"/>
        </w:rPr>
        <w:t>四、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  <w:t>心理与情绪健康</w:t>
      </w:r>
    </w:p>
    <w:p w14:paraId="3052D9F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240" w:firstLineChars="1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压力水平分析与皮质醇关联评估</w:t>
      </w:r>
    </w:p>
    <w:p w14:paraId="36FD7A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 xml:space="preserve">2. 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焦虑筛查评估</w:t>
      </w:r>
    </w:p>
    <w:p w14:paraId="31D4B83B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240" w:firstLineChars="1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情绪状态趋势追踪</w:t>
      </w:r>
    </w:p>
    <w:p w14:paraId="0AD5D551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240" w:firstLineChars="1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睡眠–心理–应激三维关联分析</w:t>
      </w:r>
    </w:p>
    <w:p w14:paraId="02E6C51E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240" w:firstLineChars="1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综合心理与生活质量评估</w:t>
      </w:r>
    </w:p>
    <w:p w14:paraId="3B163C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 xml:space="preserve">3. 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更年期女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性生活质量评估</w:t>
      </w:r>
    </w:p>
    <w:p w14:paraId="60E63BE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b/>
          <w:bCs/>
          <w:kern w:val="2"/>
          <w:sz w:val="24"/>
          <w:szCs w:val="24"/>
          <w:highlight w:val="none"/>
          <w:lang w:val="en-US" w:eastAsia="zh-CN" w:bidi="ar-SA"/>
        </w:rPr>
        <w:t>五、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  <w:t>免疫与炎症平衡</w:t>
      </w:r>
    </w:p>
    <w:p w14:paraId="648176DD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240" w:firstLineChars="1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炎症风险初筛</w:t>
      </w:r>
    </w:p>
    <w:p w14:paraId="28ECEAF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yellow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val="en-US" w:eastAsia="zh-CN"/>
        </w:rPr>
        <w:t>1.</w:t>
      </w:r>
      <w:r>
        <w:rPr>
          <w:rFonts w:hint="default" w:ascii="Times New Roman" w:hAnsi="Times New Roman" w:eastAsia="楷体" w:cs="Times New Roman"/>
          <w:sz w:val="24"/>
          <w:szCs w:val="24"/>
          <w:highlight w:val="yellow"/>
        </w:rPr>
        <w:t>神经系统</w:t>
      </w:r>
    </w:p>
    <w:p w14:paraId="7FE0752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yellow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val="en-US" w:eastAsia="zh-CN"/>
        </w:rPr>
        <w:t>2.</w:t>
      </w:r>
      <w:r>
        <w:rPr>
          <w:rFonts w:hint="default" w:ascii="Times New Roman" w:hAnsi="Times New Roman" w:eastAsia="楷体" w:cs="Times New Roman"/>
          <w:sz w:val="24"/>
          <w:szCs w:val="24"/>
          <w:highlight w:val="yellow"/>
        </w:rPr>
        <w:t>消化系统</w:t>
      </w:r>
    </w:p>
    <w:p w14:paraId="36DCFCB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yellow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val="en-US" w:eastAsia="zh-CN"/>
        </w:rPr>
        <w:t>3.</w:t>
      </w:r>
      <w:r>
        <w:rPr>
          <w:rFonts w:hint="default" w:ascii="Times New Roman" w:hAnsi="Times New Roman" w:eastAsia="楷体" w:cs="Times New Roman"/>
          <w:sz w:val="24"/>
          <w:szCs w:val="24"/>
          <w:highlight w:val="yellow"/>
        </w:rPr>
        <w:t>排毒系统</w:t>
      </w:r>
    </w:p>
    <w:p w14:paraId="1F18E28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yellow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val="en-US" w:eastAsia="zh-CN"/>
        </w:rPr>
        <w:t>4.</w:t>
      </w:r>
      <w:r>
        <w:rPr>
          <w:rFonts w:hint="default" w:ascii="Times New Roman" w:hAnsi="Times New Roman" w:eastAsia="楷体" w:cs="Times New Roman"/>
          <w:sz w:val="24"/>
          <w:szCs w:val="24"/>
          <w:highlight w:val="yellow"/>
        </w:rPr>
        <w:t>内分泌系统</w:t>
      </w:r>
    </w:p>
    <w:p w14:paraId="1B0E715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yellow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val="en-US" w:eastAsia="zh-CN"/>
        </w:rPr>
        <w:t>5.</w:t>
      </w:r>
      <w:r>
        <w:rPr>
          <w:rFonts w:hint="default" w:ascii="Times New Roman" w:hAnsi="Times New Roman" w:eastAsia="楷体" w:cs="Times New Roman"/>
          <w:sz w:val="24"/>
          <w:szCs w:val="24"/>
          <w:highlight w:val="yellow"/>
        </w:rPr>
        <w:t>肌肉骨骼系统</w:t>
      </w:r>
    </w:p>
    <w:p w14:paraId="2E7C209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yellow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val="en-US" w:eastAsia="zh-CN"/>
        </w:rPr>
        <w:t>6.</w:t>
      </w:r>
      <w:r>
        <w:rPr>
          <w:rFonts w:hint="default" w:ascii="Times New Roman" w:hAnsi="Times New Roman" w:eastAsia="楷体" w:cs="Times New Roman"/>
          <w:sz w:val="24"/>
          <w:szCs w:val="24"/>
          <w:highlight w:val="yellow"/>
        </w:rPr>
        <w:t>免疫系统</w:t>
      </w:r>
    </w:p>
    <w:p w14:paraId="15F22D9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bookmarkStart w:id="0" w:name="_GoBack"/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val="en-US" w:eastAsia="zh-CN"/>
        </w:rPr>
        <w:t>7.</w:t>
      </w:r>
      <w:r>
        <w:rPr>
          <w:rFonts w:hint="default" w:ascii="Times New Roman" w:hAnsi="Times New Roman" w:eastAsia="楷体" w:cs="Times New Roman"/>
          <w:sz w:val="24"/>
          <w:szCs w:val="24"/>
          <w:highlight w:val="yellow"/>
        </w:rPr>
        <w:t>控制血糖和胰岛素平衡系统</w:t>
      </w:r>
      <w:bookmarkEnd w:id="0"/>
    </w:p>
    <w:p w14:paraId="713723C8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240" w:firstLineChars="1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抗氧化能力趋势评估</w:t>
      </w:r>
    </w:p>
    <w:p w14:paraId="425199E7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240" w:firstLineChars="1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抗炎饮食与生活习惯调控</w:t>
      </w:r>
    </w:p>
    <w:p w14:paraId="57AD449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Times New Roman" w:hAnsi="Times New Roman" w:eastAsia="楷体" w:cs="Times New Roman"/>
          <w:b/>
          <w:bCs/>
          <w:kern w:val="2"/>
          <w:sz w:val="24"/>
          <w:szCs w:val="24"/>
          <w:highlight w:val="none"/>
          <w:lang w:val="en-US" w:eastAsia="zh-CN" w:bidi="ar-SA"/>
        </w:rPr>
        <w:t>六、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日常状态总结</w:t>
      </w:r>
    </w:p>
    <w:p w14:paraId="5F3D1FA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楷体" w:cs="Times New Roman"/>
          <w:sz w:val="28"/>
          <w:szCs w:val="28"/>
          <w:highlight w:val="no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8D16F7"/>
    <w:multiLevelType w:val="singleLevel"/>
    <w:tmpl w:val="C48D16F7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1">
    <w:nsid w:val="DADF9F9F"/>
    <w:multiLevelType w:val="singleLevel"/>
    <w:tmpl w:val="DADF9F9F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2">
    <w:nsid w:val="DADFEF7E"/>
    <w:multiLevelType w:val="singleLevel"/>
    <w:tmpl w:val="DADFEF7E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3">
    <w:nsid w:val="05201E6C"/>
    <w:multiLevelType w:val="singleLevel"/>
    <w:tmpl w:val="05201E6C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1759B53B"/>
    <w:multiLevelType w:val="singleLevel"/>
    <w:tmpl w:val="1759B53B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5">
    <w:nsid w:val="1E571278"/>
    <w:multiLevelType w:val="singleLevel"/>
    <w:tmpl w:val="1E571278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335BCF41"/>
    <w:multiLevelType w:val="singleLevel"/>
    <w:tmpl w:val="335BCF41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193EC9"/>
    <w:rsid w:val="04E5666C"/>
    <w:rsid w:val="05624004"/>
    <w:rsid w:val="0B145D37"/>
    <w:rsid w:val="0CE34D8D"/>
    <w:rsid w:val="0D104997"/>
    <w:rsid w:val="111E09C9"/>
    <w:rsid w:val="2233361B"/>
    <w:rsid w:val="23195423"/>
    <w:rsid w:val="23802022"/>
    <w:rsid w:val="23DA4999"/>
    <w:rsid w:val="25782F3E"/>
    <w:rsid w:val="28B500EE"/>
    <w:rsid w:val="39193EC9"/>
    <w:rsid w:val="4DEE7105"/>
    <w:rsid w:val="4E9B1B7C"/>
    <w:rsid w:val="520770DF"/>
    <w:rsid w:val="5597392B"/>
    <w:rsid w:val="563740DE"/>
    <w:rsid w:val="64945631"/>
    <w:rsid w:val="73942DF8"/>
    <w:rsid w:val="79340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358</Words>
  <Characters>367</Characters>
  <Lines>0</Lines>
  <Paragraphs>0</Paragraphs>
  <TotalTime>39</TotalTime>
  <ScaleCrop>false</ScaleCrop>
  <LinksUpToDate>false</LinksUpToDate>
  <CharactersWithSpaces>378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2025-11-11T09:12:00Z</dcterms:created>
  <dc:creator>biubiu</dc:creator>
  <cp:lastModifiedBy>122022010216</cp:lastModifiedBy>
  <dcterms:modified xsi:type="dcterms:W3CDTF">2025-12-16T08:56:33Z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DC22B197C23A484A8C83C4317FBAB1DF_13</vt:lpwstr>
  </property>
  <property fmtid="{D5CDD505-2E9C-101B-9397-08002B2CF9AE}" pid="4" name="KSOTemplateDocerSaveRecord">
    <vt:lpwstr>eyJoZGlkIjoiNDhlMzY0ZWE2OGFkZmVmNTljZjI2NDNiNjY0MzQ1NmQiLCJ1c2VySWQiOiIxNDgwNzA2Njc3In0=</vt:lpwstr>
  </property>
</Properties>
</file>