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B2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8"/>
          <w:szCs w:val="28"/>
          <w:lang w:val="en-US" w:eastAsia="zh-CN"/>
        </w:rPr>
        <w:t>抗衰老方案优</w:t>
      </w:r>
      <w:bookmarkStart w:id="0" w:name="_GoBack"/>
      <w:bookmarkEnd w:id="0"/>
      <w:r>
        <w:rPr>
          <w:rFonts w:hint="default" w:ascii="Times New Roman" w:hAnsi="Times New Roman" w:eastAsia="楷体" w:cs="Times New Roman"/>
          <w:b/>
          <w:bCs/>
          <w:sz w:val="28"/>
          <w:szCs w:val="28"/>
          <w:lang w:val="en-US" w:eastAsia="zh-CN"/>
        </w:rPr>
        <w:t>先级排序</w:t>
      </w:r>
    </w:p>
    <w:p w14:paraId="7B88D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一、排序规则</w:t>
      </w:r>
    </w:p>
    <w:p w14:paraId="51863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风险等级（绝对优先）</w:t>
      </w:r>
    </w:p>
    <w:p w14:paraId="745D7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风险等级由产品模型自动输出。</w:t>
      </w:r>
    </w:p>
    <w:p w14:paraId="159DE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高风险 ＞ 中风险 ＞ 低风险</w:t>
      </w:r>
    </w:p>
    <w:p w14:paraId="6F55D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无论任何条件，高风险永远排在前面。</w:t>
      </w:r>
    </w:p>
    <w:p w14:paraId="0F976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这是最高优先级规则，无法被覆盖。</w:t>
      </w:r>
    </w:p>
    <w:p w14:paraId="7E9B4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. 一级标题优先顺序（模块级权重）</w:t>
      </w:r>
    </w:p>
    <w:p w14:paraId="2C20B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抗衰老方向共 10 个一级系统模块。其重要性排序如下：</w:t>
      </w:r>
    </w:p>
    <w:p w14:paraId="6918D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代谢&gt;炎症&gt;激素&gt;睡眠&gt;认知&gt;体能&gt;衰老细胞&gt;营养&gt;呼气&gt;皮肤</w:t>
      </w:r>
    </w:p>
    <w:p w14:paraId="0ADFB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3. 产品分数</w:t>
      </w:r>
    </w:p>
    <w:p w14:paraId="4BF0A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产品分反映每一个三级产品的医学价值 + 干预价值。</w:t>
      </w:r>
    </w:p>
    <w:p w14:paraId="2FE69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产品分由两个维度组成：</w:t>
      </w:r>
    </w:p>
    <w:p w14:paraId="2D973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（1）医学重要性（P1：0–5 分）</w:t>
      </w:r>
    </w:p>
    <w:p w14:paraId="379D6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评价标准：</w:t>
      </w:r>
    </w:p>
    <w:p w14:paraId="38769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5 = 与主要衰老机制、死亡风险、重大慢病高度相关</w:t>
      </w:r>
    </w:p>
    <w:p w14:paraId="5C18A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4 = 显著影响系统功能</w:t>
      </w:r>
    </w:p>
    <w:p w14:paraId="65951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3 = 相关性中等，属于必要指标</w:t>
      </w:r>
    </w:p>
    <w:p w14:paraId="4AA98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2 = 较弱，属于一般功能指标</w:t>
      </w:r>
    </w:p>
    <w:p w14:paraId="5E04E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1 = 局部指标、边缘性作用</w:t>
      </w:r>
    </w:p>
    <w:p w14:paraId="6F527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0 = 几乎无明确医学价值（极少使用）</w:t>
      </w:r>
    </w:p>
    <w:p w14:paraId="69FE9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（2）可改善性（P2：0–5 分）</w:t>
      </w:r>
    </w:p>
    <w:p w14:paraId="155CB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评价标准：</w:t>
      </w:r>
    </w:p>
    <w:p w14:paraId="18C2D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5 = 干预测有效且改善幅度大（如胰岛素抵抗、肌肉减少风险）</w:t>
      </w:r>
    </w:p>
    <w:p w14:paraId="48F58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4 = 可以显著改善（如睡眠、炎症、营养）</w:t>
      </w:r>
    </w:p>
    <w:p w14:paraId="74957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3 = 改善作用中等</w:t>
      </w:r>
    </w:p>
    <w:p w14:paraId="131E1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2 = 改善有限</w:t>
      </w:r>
    </w:p>
    <w:p w14:paraId="52EB4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1 = 改善难度大</w:t>
      </w:r>
    </w:p>
    <w:p w14:paraId="3C12C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0 = 基本不可改善或改善意义小</w:t>
      </w:r>
    </w:p>
    <w:p w14:paraId="340CF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</w:p>
    <w:p w14:paraId="5F03D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分数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计算</w:t>
      </w:r>
    </w:p>
    <w:p w14:paraId="2424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风险等级分数</w:t>
      </w:r>
    </w:p>
    <w:tbl>
      <w:tblPr>
        <w:tblStyle w:val="6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4"/>
        <w:gridCol w:w="1557"/>
      </w:tblGrid>
      <w:tr w14:paraId="0EFFD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359" w:type="dxa"/>
            <w:shd w:val="clear" w:color="auto" w:fill="auto"/>
            <w:vAlign w:val="center"/>
          </w:tcPr>
          <w:p w14:paraId="58A72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风险等级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7DB2E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分数</w:t>
            </w:r>
          </w:p>
        </w:tc>
      </w:tr>
      <w:tr w14:paraId="43916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59" w:type="dxa"/>
            <w:shd w:val="clear" w:color="auto" w:fill="auto"/>
            <w:vAlign w:val="center"/>
          </w:tcPr>
          <w:p w14:paraId="308A7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高风险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EE18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3000</w:t>
            </w:r>
          </w:p>
        </w:tc>
      </w:tr>
      <w:tr w14:paraId="2417C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59" w:type="dxa"/>
            <w:shd w:val="clear" w:color="auto" w:fill="auto"/>
            <w:vAlign w:val="center"/>
          </w:tcPr>
          <w:p w14:paraId="64190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中风险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22948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2000</w:t>
            </w:r>
          </w:p>
        </w:tc>
      </w:tr>
      <w:tr w14:paraId="4933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59" w:type="dxa"/>
            <w:shd w:val="clear" w:color="auto" w:fill="auto"/>
            <w:vAlign w:val="center"/>
          </w:tcPr>
          <w:p w14:paraId="64FD1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低风险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57AE8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000</w:t>
            </w:r>
          </w:p>
        </w:tc>
      </w:tr>
    </w:tbl>
    <w:p w14:paraId="33196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系统分数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（一级标题）</w:t>
      </w:r>
    </w:p>
    <w:tbl>
      <w:tblPr>
        <w:tblStyle w:val="6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5"/>
        <w:gridCol w:w="1389"/>
      </w:tblGrid>
      <w:tr w14:paraId="7F533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768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系统模块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301F6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分数</w:t>
            </w:r>
          </w:p>
        </w:tc>
      </w:tr>
      <w:tr w14:paraId="1B71F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77E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1. 代谢与内分泌抗衰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21A6E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100</w:t>
            </w:r>
          </w:p>
        </w:tc>
      </w:tr>
      <w:tr w14:paraId="3E26F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734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2. 炎症与氧化防控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684FE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90</w:t>
            </w:r>
          </w:p>
        </w:tc>
      </w:tr>
      <w:tr w14:paraId="6B1D3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77A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3. 激素稳态与激素衰老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35F90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80</w:t>
            </w:r>
          </w:p>
        </w:tc>
      </w:tr>
      <w:tr w14:paraId="22DB5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BB6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4. 睡眠与昼夜节律管理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6234B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70</w:t>
            </w:r>
          </w:p>
        </w:tc>
      </w:tr>
      <w:tr w14:paraId="5D7BA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569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5. 认知与心理功能维护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7381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60</w:t>
            </w:r>
          </w:p>
        </w:tc>
      </w:tr>
      <w:tr w14:paraId="6C375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CD8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6. 体能与系统功能维护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34E71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50</w:t>
            </w:r>
          </w:p>
        </w:tc>
      </w:tr>
      <w:tr w14:paraId="75513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D3E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7. 衰老细胞识别与清除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12BAC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40</w:t>
            </w:r>
          </w:p>
        </w:tc>
      </w:tr>
      <w:tr w14:paraId="46AB3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F27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8. 饮食与营养调控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5A15B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</w:p>
        </w:tc>
      </w:tr>
      <w:tr w14:paraId="52459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3ED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9. 呼气代谢与早筛检测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11323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</w:tr>
      <w:tr w14:paraId="68FF5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BAE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10. 皮肤与外观抗衰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066C4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</w:tr>
    </w:tbl>
    <w:p w14:paraId="7A2B7AC8">
      <w:pPr>
        <w:rPr>
          <w:rFonts w:hint="default" w:ascii="Times New Roman" w:hAnsi="Times New Roman" w:eastAsia="楷体" w:cs="Times New Roman"/>
          <w:sz w:val="24"/>
          <w:szCs w:val="24"/>
        </w:rPr>
      </w:pPr>
    </w:p>
    <w:p w14:paraId="5C32E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产品分计算公式</w:t>
      </w:r>
    </w:p>
    <w:p w14:paraId="00C11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产品分 = P1 × 10 + P2 × 5</w:t>
      </w:r>
    </w:p>
    <w:p w14:paraId="355B8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说明：</w:t>
      </w:r>
    </w:p>
    <w:p w14:paraId="52C34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P1 权重更高（医学价值大于干预难度）</w:t>
      </w:r>
    </w:p>
    <w:p w14:paraId="0BF3A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产品分区间范围：0–75</w:t>
      </w:r>
    </w:p>
    <w:p w14:paraId="6F8FD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总分计算方式</w:t>
      </w:r>
    </w:p>
    <w:p w14:paraId="3AC06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TotalScore = 模块分 + 产品分</w:t>
      </w:r>
    </w:p>
    <w:p w14:paraId="6D299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排序规则：</w:t>
      </w:r>
    </w:p>
    <w:p w14:paraId="2B9BE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TotalScore 越高 → 产品优先级越高</w:t>
      </w:r>
    </w:p>
    <w:p w14:paraId="76346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D6475"/>
    <w:rsid w:val="2CA11E53"/>
    <w:rsid w:val="35040A90"/>
    <w:rsid w:val="6C5A5084"/>
    <w:rsid w:val="6F5D6475"/>
    <w:rsid w:val="722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2006</Words>
  <Characters>2104</Characters>
  <Lines>0</Lines>
  <Paragraphs>0</Paragraphs>
  <TotalTime>8</TotalTime>
  <ScaleCrop>false</ScaleCrop>
  <LinksUpToDate>false</LinksUpToDate>
  <CharactersWithSpaces>2168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2025-11-25T06:57:00Z</dcterms:created>
  <dc:creator>122022010216</dc:creator>
  <cp:lastModifiedBy>122022010216</cp:lastModifiedBy>
  <cp:lastPrinted>2025-11-26T03:38:00Z</cp:lastPrinted>
  <dcterms:modified xsi:type="dcterms:W3CDTF">2025-12-12T09:48:18Z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29C070CBC8F1457BABDE294DD1A6017D_11</vt:lpwstr>
  </property>
  <property fmtid="{D5CDD505-2E9C-101B-9397-08002B2CF9AE}" pid="4" name="KSOTemplateDocerSaveRecord">
    <vt:lpwstr>eyJoZGlkIjoiYWZlMjk5MmYyOThjNjc2MDFiM2M5ODdkNmUwM2Q2ZTgiLCJ1c2VySWQiOiIxNDM3MzExMjE5In0=</vt:lpwstr>
  </property>
</Properties>
</file>