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225C8">
      <w:pPr>
        <w:jc w:val="center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家庭健康管理-日常状态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>总结模块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说明</w:t>
      </w:r>
    </w:p>
    <w:p w14:paraId="2D12A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一、模块定位：</w:t>
      </w:r>
    </w:p>
    <w:p w14:paraId="37830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本模块属于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结果复盘层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】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是家庭健康管理模块中唯一的综合输出模块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；</w:t>
      </w:r>
    </w:p>
    <w:p w14:paraId="5A495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面向用户端展示，内部逻辑对用户不可见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43C43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二、使用频率与触发规则</w:t>
      </w:r>
    </w:p>
    <w:p w14:paraId="51DDF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数据前置条件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4064"/>
      </w:tblGrid>
      <w:tr w14:paraId="5CFE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9903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条件</w:t>
            </w:r>
          </w:p>
        </w:tc>
        <w:tc>
          <w:tcPr>
            <w:tcW w:w="40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65AE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FA3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4D5A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最低数据周期</w:t>
            </w:r>
          </w:p>
        </w:tc>
        <w:tc>
          <w:tcPr>
            <w:tcW w:w="40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E4DD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≥ 7 天</w:t>
            </w:r>
          </w:p>
        </w:tc>
      </w:tr>
      <w:tr w14:paraId="1E04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8648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模块覆盖</w:t>
            </w:r>
          </w:p>
        </w:tc>
        <w:tc>
          <w:tcPr>
            <w:tcW w:w="40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06FD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≥ 3 个一级模块有有效状态</w:t>
            </w:r>
          </w:p>
        </w:tc>
      </w:tr>
    </w:tbl>
    <w:p w14:paraId="14A4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如不满足条件：</w:t>
      </w:r>
    </w:p>
    <w:p w14:paraId="3465E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提示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当前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健康数据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不足，暂无法形成完整状态总结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】</w:t>
      </w:r>
    </w:p>
    <w:p w14:paraId="6C32F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生成频率</w:t>
      </w:r>
    </w:p>
    <w:p w14:paraId="198501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默认：每 7 天自动生成一次</w:t>
      </w:r>
    </w:p>
    <w:p w14:paraId="1F9BDE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支持用户手动查看历史总结（7 / 14 / 30 天）</w:t>
      </w:r>
    </w:p>
    <w:p w14:paraId="55D56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三、功能结构总览</w:t>
      </w:r>
    </w:p>
    <w:p w14:paraId="4F6D1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近期健康总览</w:t>
      </w:r>
    </w:p>
    <w:p w14:paraId="088ECD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整体状态（状态提示）</w:t>
      </w:r>
    </w:p>
    <w:p w14:paraId="4F20AB8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联动提示（是否进入预防干预）</w:t>
      </w:r>
    </w:p>
    <w:p w14:paraId="5F792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关键变化与风险趋势</w:t>
      </w:r>
    </w:p>
    <w:p w14:paraId="56555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日常管理执行度回顾</w:t>
      </w:r>
    </w:p>
    <w:p w14:paraId="00EF7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4.检测项目周期性提示</w:t>
      </w:r>
    </w:p>
    <w:p w14:paraId="28DEC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四、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功能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具体说明</w:t>
      </w:r>
    </w:p>
    <w:p w14:paraId="49D2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（一）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近期健康总览</w:t>
      </w:r>
    </w:p>
    <w:p w14:paraId="6B0D08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1.功能定位：</w:t>
      </w:r>
    </w:p>
    <w:p w14:paraId="74DA2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统一的总览区块，同时回答两个问题：</w:t>
      </w:r>
    </w:p>
    <w:p w14:paraId="021D5A4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理解整体健康状态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；</w:t>
      </w:r>
    </w:p>
    <w:p w14:paraId="43AF982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判断是否仍适合仅进行日常健康管理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，还是需要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进入预防干预模块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1AEE705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模块结构</w:t>
      </w:r>
    </w:p>
    <w:p w14:paraId="04D382D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整体状态 </w:t>
      </w:r>
    </w:p>
    <w:p w14:paraId="33FC7E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下阶段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路径提示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（不符合触发条件时默认不展示）</w:t>
      </w:r>
    </w:p>
    <w:p w14:paraId="780FF0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整体状态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输出内容：</w:t>
      </w:r>
    </w:p>
    <w:p w14:paraId="71322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A.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整体状态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——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整体状态标签（仅选 1 个）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4527"/>
      </w:tblGrid>
      <w:tr w14:paraId="0FC1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BFD1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状态标签</w:t>
            </w:r>
          </w:p>
        </w:tc>
        <w:tc>
          <w:tcPr>
            <w:tcW w:w="45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4121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定义说明</w:t>
            </w:r>
          </w:p>
        </w:tc>
      </w:tr>
      <w:tr w14:paraId="1E61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3475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状态稳定</w:t>
            </w:r>
          </w:p>
        </w:tc>
        <w:tc>
          <w:tcPr>
            <w:tcW w:w="45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2A46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多数模块状态稳定，无明显风险积累</w:t>
            </w:r>
          </w:p>
        </w:tc>
      </w:tr>
      <w:tr w14:paraId="234B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86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轻度波动</w:t>
            </w:r>
          </w:p>
        </w:tc>
        <w:tc>
          <w:tcPr>
            <w:tcW w:w="4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19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存在 1–2 个模块短期波动</w:t>
            </w:r>
          </w:p>
        </w:tc>
      </w:tr>
      <w:tr w14:paraId="780F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66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风险积累</w:t>
            </w:r>
          </w:p>
        </w:tc>
        <w:tc>
          <w:tcPr>
            <w:tcW w:w="4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87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≥1 个模块呈持续不良趋势</w:t>
            </w:r>
          </w:p>
        </w:tc>
      </w:tr>
      <w:tr w14:paraId="0C16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C4C1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状态反复</w:t>
            </w:r>
          </w:p>
        </w:tc>
        <w:tc>
          <w:tcPr>
            <w:tcW w:w="45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6A11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多模块反复波动，缺乏稳定性</w:t>
            </w:r>
          </w:p>
        </w:tc>
      </w:tr>
    </w:tbl>
    <w:p w14:paraId="73677D5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状态解释语（用户可见含义）</w:t>
      </w:r>
    </w:p>
    <w:p w14:paraId="76BD177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状态稳定：</w:t>
      </w:r>
    </w:p>
    <w:p w14:paraId="20D0A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“近期整体健康状态保持稳定，日常管理方式基本有效。”</w:t>
      </w:r>
    </w:p>
    <w:p w14:paraId="31CD84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轻度波动：</w:t>
      </w:r>
    </w:p>
    <w:p w14:paraId="294E0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“近期个别健康状态存在波动，可能与作息或生活节律变化有关。”</w:t>
      </w:r>
    </w:p>
    <w:p w14:paraId="4D5655E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风险积累中：</w:t>
      </w:r>
    </w:p>
    <w:p w14:paraId="618C1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“近期部分健康状态呈现持续变化趋势，建议关注重点模块的长期管理。”</w:t>
      </w:r>
    </w:p>
    <w:p w14:paraId="0A61D25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状态反复：</w:t>
      </w:r>
    </w:p>
    <w:p w14:paraId="1C552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“近期多项健康状态反复波动，整体稳定性有待提升。”</w:t>
      </w:r>
    </w:p>
    <w:p w14:paraId="3ADA72C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状态来源（依据用户使用评估模型的归属一级目录）</w:t>
      </w:r>
    </w:p>
    <w:p w14:paraId="7DC261D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查看历史状态</w:t>
      </w:r>
    </w:p>
    <w:p w14:paraId="350AD97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状态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判定逻辑</w:t>
      </w:r>
    </w:p>
    <w:p w14:paraId="4A0CC23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将一级目录统一分为两种标签：正常 / 异常（规则见附件一补充说明）</w:t>
      </w:r>
    </w:p>
    <w:p w14:paraId="561E2B1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状态标签判定规则（状态稳定 / 轻度波动 / 风险积累 / 状态反复）：</w:t>
      </w:r>
    </w:p>
    <w:p w14:paraId="1C2E15C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状态一：状态稳定 判定条件（满足任一即可）：</w:t>
      </w:r>
    </w:p>
    <w:p w14:paraId="53BD3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当前周期内：</w:t>
      </w:r>
    </w:p>
    <w:p w14:paraId="3694D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所有一级目录 = 正常 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仅 1 个一级目录出现异常 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且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该异常＜2个周期出现</w:t>
      </w:r>
    </w:p>
    <w:p w14:paraId="1D6166B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状态二：轻度波动 判定条件（同时满足）：</w:t>
      </w:r>
    </w:p>
    <w:p w14:paraId="23ADF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当前周期内：</w:t>
      </w:r>
    </w:p>
    <w:p w14:paraId="0579B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仅 1 个一级目录出现异常 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且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上一周期该模块为正常 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异常不连续</w:t>
      </w:r>
    </w:p>
    <w:p w14:paraId="3EB59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即：偶发异常</w:t>
      </w:r>
    </w:p>
    <w:p w14:paraId="6DB6818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状态三：风险积累中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判定条件（满足任一即可）：</w:t>
      </w:r>
    </w:p>
    <w:p w14:paraId="37D9F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同一一级目录：连续 ≥2 个周期为异常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当前周期内：≥2 个一级目录出现异常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但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异常模块之间未持续反复交替</w:t>
      </w:r>
    </w:p>
    <w:p w14:paraId="63645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即：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持续异常 或 初步多模块异常</w:t>
      </w:r>
    </w:p>
    <w:p w14:paraId="477289A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状态四：状态反复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判定条件（满足任一即可）：</w:t>
      </w:r>
    </w:p>
    <w:p w14:paraId="549D0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≥2 个一级目录：在最近 2 个周期内出现「异常 ↔ 正常」来回切换</w:t>
      </w:r>
    </w:p>
    <w:p w14:paraId="6B32F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或</w:t>
      </w:r>
    </w:p>
    <w:p w14:paraId="6187A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异常模块：在不同周期反复变化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无稳定恢复趋势</w:t>
      </w:r>
    </w:p>
    <w:p w14:paraId="4E254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即：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多模块 + 非稳定异常</w:t>
      </w:r>
    </w:p>
    <w:p w14:paraId="38CD8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*注：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一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周期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时间为7天</w:t>
      </w:r>
    </w:p>
    <w:p w14:paraId="0B6999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4.联动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提示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（→预防干预模块）输出内容（不触发则不展示）</w:t>
      </w:r>
    </w:p>
    <w:p w14:paraId="4C9554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A.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联动状态类型</w:t>
      </w:r>
    </w:p>
    <w:p w14:paraId="04A0E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联动状态与「整体状态」强绑定，不单独生成。</w:t>
      </w:r>
    </w:p>
    <w:p w14:paraId="2E5B4B8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→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不进入预防干预</w:t>
      </w:r>
    </w:p>
    <w:p w14:paraId="44D0F1C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轻度波动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→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不进入预防干预</w:t>
      </w:r>
    </w:p>
    <w:p w14:paraId="2640495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风险积累中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→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可进入预防干预（观察态）</w:t>
      </w:r>
    </w:p>
    <w:p w14:paraId="2C1FE94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状态反复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 →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建议进入预防干预</w:t>
      </w:r>
    </w:p>
    <w:p w14:paraId="5A329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  <w:t>B.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用户端联动展示方式</w:t>
      </w:r>
    </w:p>
    <w:p w14:paraId="508A938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不进入预防干预（默认）</w:t>
      </w:r>
    </w:p>
    <w:p w14:paraId="32B14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展示方式：不显示额外入口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不出现干预相关字样</w:t>
      </w:r>
    </w:p>
    <w:p w14:paraId="7EEBC19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可进入预防干预（观察态）</w:t>
      </w:r>
    </w:p>
    <w:p w14:paraId="73319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触发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原因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出现异常的一级目录名称（参考状态判断逻辑）</w:t>
      </w:r>
    </w:p>
    <w:p w14:paraId="095E2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展示方式：</w:t>
      </w:r>
    </w:p>
    <w:p w14:paraId="7AE5E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明确提示，引导进入预防干预模块（非强制）</w:t>
      </w:r>
    </w:p>
    <w:p w14:paraId="66746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提示文案示例：</w:t>
      </w:r>
    </w:p>
    <w:p w14:paraId="6751D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“已识别到部分健康状态存在持续变化趋势，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可进一步预防干预调整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。”</w:t>
      </w:r>
    </w:p>
    <w:p w14:paraId="54675EF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建议进入预防干预（强提示）</w:t>
      </w:r>
    </w:p>
    <w:p w14:paraId="5C8F1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触发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原因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出现异常的一级目录名称（参考状态判断逻辑）</w:t>
      </w:r>
    </w:p>
    <w:p w14:paraId="56548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展示方式：</w:t>
      </w:r>
    </w:p>
    <w:p w14:paraId="7E0A5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明确提示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引导进入预防干预模块</w:t>
      </w:r>
    </w:p>
    <w:p w14:paraId="56153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提示文案示例：</w:t>
      </w:r>
    </w:p>
    <w:p w14:paraId="6D883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“当前健康状态存在持续波动，建议进入预防干预模块，获取更系统的管理建议。”</w:t>
      </w:r>
    </w:p>
    <w:p w14:paraId="662D3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（二）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关键变化与风险趋势</w:t>
      </w:r>
    </w:p>
    <w:p w14:paraId="6C561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1.功能定位</w:t>
      </w:r>
    </w:p>
    <w:p w14:paraId="1112F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用于提示用户近期最值得关注的变化点，强调趋势而非数值。</w:t>
      </w:r>
    </w:p>
    <w:p w14:paraId="18C7B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展示内容及规则</w:t>
      </w:r>
    </w:p>
    <w:p w14:paraId="3468F3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A. 单条内容结构：</w:t>
      </w:r>
    </w:p>
    <w:p w14:paraId="6242F6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数据周期内，用户使用的评估模型结果及检测项目类，固定结构为：</w:t>
      </w:r>
    </w:p>
    <w:p w14:paraId="5F5255A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评估模型类：</w:t>
      </w:r>
    </w:p>
    <w:p w14:paraId="2B68F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模块名称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（一级）→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变化方向描述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状态含义说明（非疾病）</w:t>
      </w:r>
    </w:p>
    <w:p w14:paraId="73DCCF4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检测项目类：</w:t>
      </w:r>
    </w:p>
    <w:p w14:paraId="7361D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指标异常值结果和提示（如一级模块内未存在检测项目，则默认不展示）</w:t>
      </w:r>
    </w:p>
    <w:p w14:paraId="777B9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示例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37880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睡眠与节律：夜间觉醒次数增加 → 恢复质量下降趋势</w:t>
      </w:r>
    </w:p>
    <w:p w14:paraId="3A53D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心理与情绪：压力评分持续偏高 → 情绪负荷累积</w:t>
      </w:r>
    </w:p>
    <w:p w14:paraId="50C820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免疫与炎症：抗氧化能力下降 → 代谢压力增加</w:t>
      </w:r>
    </w:p>
    <w:p w14:paraId="70C3D5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B. 用户页展示规则：</w:t>
      </w:r>
    </w:p>
    <w:p w14:paraId="53711B7F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评估模型类依据一级目录（正常 / 异常）决定是否展示，正常则展示。反之；</w:t>
      </w:r>
    </w:p>
    <w:p w14:paraId="56BFCA6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评估模型类展示顺序依据家庭健康管理模块的排序规则文件；</w:t>
      </w:r>
    </w:p>
    <w:p w14:paraId="1D4A154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检测项目类仅展示当前检测周期内存在异常的指标。</w:t>
      </w:r>
    </w:p>
    <w:p w14:paraId="10E11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（三）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日常管理执行度回顾</w:t>
      </w:r>
    </w:p>
    <w:p w14:paraId="36359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1.功能定位</w:t>
      </w:r>
    </w:p>
    <w:p w14:paraId="1F7A8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用于复盘用户行为执行情况，仅评价连续性。</w:t>
      </w:r>
    </w:p>
    <w:p w14:paraId="7D645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覆盖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内容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：</w:t>
      </w:r>
    </w:p>
    <w:p w14:paraId="151D98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五个一级模块中存在打卡任务的模型</w:t>
      </w:r>
    </w:p>
    <w:p w14:paraId="75CC82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执行度状态</w:t>
      </w:r>
    </w:p>
    <w:p w14:paraId="08900D5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数据来源：</w:t>
      </w:r>
    </w:p>
    <w:p w14:paraId="0F1AC0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健康打卡-打卡记录（如未生成过该模块方案的打卡任务，则默认不展示）</w:t>
      </w:r>
    </w:p>
    <w:p w14:paraId="3357009E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状态分类：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63"/>
      </w:tblGrid>
      <w:tr w14:paraId="08C9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FDDD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状态</w:t>
            </w:r>
          </w:p>
        </w:tc>
        <w:tc>
          <w:tcPr>
            <w:tcW w:w="52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6683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定义</w:t>
            </w:r>
          </w:p>
        </w:tc>
      </w:tr>
      <w:tr w14:paraId="6B7C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A89E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稳定执行</w:t>
            </w:r>
          </w:p>
        </w:tc>
        <w:tc>
          <w:tcPr>
            <w:tcW w:w="52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46CC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每日执行任务条数＞总任务条数80%</w:t>
            </w:r>
          </w:p>
        </w:tc>
      </w:tr>
      <w:tr w14:paraId="7D9C1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78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间断执行</w:t>
            </w: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BA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每日执行任务条数=总任务条数80%-60%区间</w:t>
            </w:r>
          </w:p>
        </w:tc>
      </w:tr>
      <w:tr w14:paraId="4189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918E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明显不足</w:t>
            </w:r>
          </w:p>
        </w:tc>
        <w:tc>
          <w:tcPr>
            <w:tcW w:w="52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F0AC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每日执行任务条数小于总任务条数60%</w:t>
            </w:r>
          </w:p>
        </w:tc>
      </w:tr>
    </w:tbl>
    <w:p w14:paraId="5197A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3B9F57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用户页展示方式</w:t>
      </w:r>
    </w:p>
    <w:p w14:paraId="6840A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A.当前周期执行度状态</w:t>
      </w:r>
    </w:p>
    <w:p w14:paraId="3BCAC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稳定执行 / 间断执行 / 明显不足</w:t>
      </w:r>
    </w:p>
    <w:p w14:paraId="516C7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B.执行度状态提示语（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仅提示执行连续性与建议保持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）</w:t>
      </w:r>
    </w:p>
    <w:p w14:paraId="3F112D61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稳定执行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10937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近期健康管理任务完成情况较为稳定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2621B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可继续保持当前的任务完成节奏，作为日常管理记录的一部分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7425275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间断执行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0BCF7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近期健康管理任务完成情况存在中断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493B6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如条件允许，可优先完成最容易执行的任务，减少中断带来的操作负担。</w:t>
      </w:r>
    </w:p>
    <w:p w14:paraId="1E849C2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明显不足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04647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近期健康管理任务完成情况较少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61166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可根据个人情况选择少量任务进行完成，无需一次性覆盖所有任务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252477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  <w:t>C.执行度概率对比展示</w:t>
      </w:r>
    </w:p>
    <w:p w14:paraId="5D06734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与上一周期（一周期7天）执行度百分比对比上升或下降</w:t>
      </w:r>
    </w:p>
    <w:p w14:paraId="54A49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（本周期概率百分比-上周期概率百分比=负数→下降/正数→上升）</w:t>
      </w:r>
      <w:bookmarkStart w:id="0" w:name="_GoBack"/>
      <w:bookmarkEnd w:id="0"/>
    </w:p>
    <w:p w14:paraId="796795E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提示语：</w:t>
      </w:r>
    </w:p>
    <w:p w14:paraId="16AA11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较上一周期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下降（箭头标志）XX%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建议调整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执行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策略。</w:t>
      </w:r>
    </w:p>
    <w:p w14:paraId="2EBB3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较上一周期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上升（箭头标志）XX%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保持当前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执行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策略。</w:t>
      </w:r>
    </w:p>
    <w:p w14:paraId="572E4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kern w:val="2"/>
          <w:sz w:val="24"/>
          <w:szCs w:val="24"/>
          <w:lang w:val="en-US" w:eastAsia="zh-CN" w:bidi="ar-SA"/>
        </w:rPr>
        <w:t>D.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连续打卡与中断</w:t>
      </w:r>
    </w:p>
    <w:p w14:paraId="6143272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当前最长连续打卡天数；</w:t>
      </w:r>
    </w:p>
    <w:p w14:paraId="69334E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当前周期中断次数。</w:t>
      </w:r>
    </w:p>
    <w:p w14:paraId="54263E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（四）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检测项目周期性提示</w:t>
      </w:r>
    </w:p>
    <w:p w14:paraId="33C4F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1.功能定位</w:t>
      </w:r>
    </w:p>
    <w:p w14:paraId="594F1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用于向用户展示依据系统建议的检测周期，各类检测项目当前是否已完成，以及已完成项目的结果状态（正常 / 异常）。</w:t>
      </w:r>
    </w:p>
    <w:p w14:paraId="23192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2.数据来源说明</w:t>
      </w:r>
    </w:p>
    <w:p w14:paraId="4033F9A9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检测项目及周期来源：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各模块内部已配置的「检测周期建议」</w:t>
      </w:r>
    </w:p>
    <w:p w14:paraId="6F88E94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检测完成情况来源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来自用户历史检测记录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（健康档案）</w:t>
      </w:r>
    </w:p>
    <w:p w14:paraId="54AA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3.内部结构</w:t>
      </w:r>
    </w:p>
    <w:p w14:paraId="7ED671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A.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本周期应完成的检测项目</w:t>
      </w:r>
    </w:p>
    <w:p w14:paraId="4F0E64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展示内容（每条检测项目）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692E19E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用户端提示语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570F3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“以下检测项目依据系统建议的检测周期，当前尚未完成。”</w:t>
      </w:r>
    </w:p>
    <w:p w14:paraId="768E660F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检测项目名称</w:t>
      </w:r>
    </w:p>
    <w:p w14:paraId="10EB8B7F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所属模块</w:t>
      </w:r>
    </w:p>
    <w:p w14:paraId="0FFC3B2E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建议检测周期（如：每 7 天 / 每 30 天）</w:t>
      </w:r>
    </w:p>
    <w:p w14:paraId="616FDBD6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当前状态标签：未完成（周期内）</w:t>
      </w:r>
    </w:p>
    <w:p w14:paraId="32710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B.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已完成检测项目及结果状态</w:t>
      </w:r>
    </w:p>
    <w:p w14:paraId="4F6AC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展示内容（每条检测项目）：</w:t>
      </w:r>
    </w:p>
    <w:p w14:paraId="0E1B3FAC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检测项目名称</w:t>
      </w:r>
    </w:p>
    <w:p w14:paraId="695DD21B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所属模块</w:t>
      </w:r>
    </w:p>
    <w:p w14:paraId="667CC510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最近一次检测时间</w:t>
      </w:r>
    </w:p>
    <w:p w14:paraId="79CD779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结果状态：正常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异常</w:t>
      </w:r>
    </w:p>
    <w:p w14:paraId="65BFE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4.与健康档案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交互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功能（可做可不做）</w:t>
      </w:r>
    </w:p>
    <w:p w14:paraId="55DC01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点击检测项目 → 查看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检测历史记录</w:t>
      </w:r>
    </w:p>
    <w:p w14:paraId="06350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附件一 </w:t>
      </w:r>
    </w:p>
    <w:p w14:paraId="5722C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一级目录异常补充说明</w:t>
      </w:r>
    </w:p>
    <w:p w14:paraId="15FA2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一、背景：</w:t>
      </w:r>
    </w:p>
    <w:p w14:paraId="23970C8E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每个一级目录下包含多个产品评估结果。</w:t>
      </w:r>
    </w:p>
    <w:p w14:paraId="73114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当一个一级目录（模块）下面有多个产品 / 子评估时，如何把“多个结果”收敛为该一级目录的一个总标签：正常 / 异常</w:t>
      </w:r>
    </w:p>
    <w:p w14:paraId="50400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二、结论：</w:t>
      </w:r>
    </w:p>
    <w:p w14:paraId="236E8AA2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将一级目录下的产品分为：核心产品和辅助产品</w:t>
      </w:r>
    </w:p>
    <w:p w14:paraId="529EF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当且仅当该一级目录下，存在至少 1 个被标记为“核心产品”的评估结果为异常时，该一级目录整体状态判定为：异常。</w:t>
      </w:r>
    </w:p>
    <w:p w14:paraId="69247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若仅存在辅助产品异常，不触发一级目录异常判定。</w:t>
      </w:r>
    </w:p>
    <w:p w14:paraId="62FAD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</w:p>
    <w:p w14:paraId="78CA3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联动提示补充说明</w:t>
      </w:r>
    </w:p>
    <w:p w14:paraId="2AD64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用于联动提示部分触发原因的来源。</w:t>
      </w:r>
    </w:p>
    <w:p w14:paraId="28079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【家庭健康管理】与【预防干预】一级目录对应关系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EDD5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0FD1E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一级目录对应关系总览</w:t>
            </w:r>
          </w:p>
        </w:tc>
      </w:tr>
      <w:tr w14:paraId="1CE1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E7E6E6" w:themeFill="background2"/>
            <w:vAlign w:val="top"/>
          </w:tcPr>
          <w:p w14:paraId="7B0947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家庭健康管理（表层行为）</w:t>
            </w:r>
          </w:p>
        </w:tc>
        <w:tc>
          <w:tcPr>
            <w:tcW w:w="2500" w:type="pct"/>
            <w:shd w:val="clear" w:color="auto" w:fill="E7E6E6" w:themeFill="background2"/>
            <w:vAlign w:val="top"/>
          </w:tcPr>
          <w:p w14:paraId="3EFB61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预防干预（中层）</w:t>
            </w:r>
          </w:p>
        </w:tc>
      </w:tr>
      <w:tr w14:paraId="51EA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E48FA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营养与饮食管理</w:t>
            </w:r>
          </w:p>
        </w:tc>
        <w:tc>
          <w:tcPr>
            <w:tcW w:w="2500" w:type="pct"/>
          </w:tcPr>
          <w:p w14:paraId="20320F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营养与代谢支持</w:t>
            </w:r>
          </w:p>
        </w:tc>
      </w:tr>
      <w:tr w14:paraId="3D47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2FBC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身体功能与体能促进</w:t>
            </w:r>
          </w:p>
        </w:tc>
        <w:tc>
          <w:tcPr>
            <w:tcW w:w="2500" w:type="pct"/>
          </w:tcPr>
          <w:p w14:paraId="0ABE57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身体功能与状态评估</w:t>
            </w:r>
          </w:p>
        </w:tc>
      </w:tr>
      <w:tr w14:paraId="75F0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10DC9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睡眠与节律管理</w:t>
            </w:r>
          </w:p>
        </w:tc>
        <w:tc>
          <w:tcPr>
            <w:tcW w:w="2500" w:type="pct"/>
          </w:tcPr>
          <w:p w14:paraId="0C1247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睡眠与疲劳评估</w:t>
            </w:r>
          </w:p>
        </w:tc>
      </w:tr>
      <w:tr w14:paraId="27B6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DB48E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心理与情绪健康</w:t>
            </w:r>
          </w:p>
        </w:tc>
        <w:tc>
          <w:tcPr>
            <w:tcW w:w="2500" w:type="pct"/>
          </w:tcPr>
          <w:p w14:paraId="512F6A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心理/情绪风险评估</w:t>
            </w:r>
          </w:p>
        </w:tc>
      </w:tr>
      <w:tr w14:paraId="4E16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726AA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免疫与炎症平衡</w:t>
            </w:r>
          </w:p>
        </w:tc>
        <w:tc>
          <w:tcPr>
            <w:tcW w:w="2500" w:type="pct"/>
          </w:tcPr>
          <w:p w14:paraId="4036A8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炎症/免疫调控</w:t>
            </w:r>
          </w:p>
        </w:tc>
      </w:tr>
      <w:tr w14:paraId="0AF7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BED5F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慢病前置信号（综合以上五个一级目录均为异常）</w:t>
            </w:r>
          </w:p>
        </w:tc>
        <w:tc>
          <w:tcPr>
            <w:tcW w:w="2500" w:type="pct"/>
          </w:tcPr>
          <w:p w14:paraId="42CC14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慢病风险早筛与管理</w:t>
            </w:r>
          </w:p>
        </w:tc>
      </w:tr>
    </w:tbl>
    <w:p w14:paraId="3244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规则：</w:t>
      </w:r>
    </w:p>
    <w:p w14:paraId="71BFE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当触发联动提示时，即为整体健康状态为以下两种：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4527"/>
      </w:tblGrid>
      <w:tr w14:paraId="1EEC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5FF8E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①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风险积累</w:t>
            </w:r>
          </w:p>
        </w:tc>
        <w:tc>
          <w:tcPr>
            <w:tcW w:w="4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2E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≥1 个模块呈持续不良趋势</w:t>
            </w:r>
          </w:p>
        </w:tc>
      </w:tr>
      <w:tr w14:paraId="45CD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D47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②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状态反复</w:t>
            </w:r>
          </w:p>
        </w:tc>
        <w:tc>
          <w:tcPr>
            <w:tcW w:w="4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CA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多模块反复波动，缺乏稳定性</w:t>
            </w:r>
          </w:p>
        </w:tc>
      </w:tr>
    </w:tbl>
    <w:p w14:paraId="2193D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即【联动提示】-【触发原因】的来源为：</w:t>
      </w:r>
    </w:p>
    <w:p w14:paraId="369D6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家庭健康管理异常的一级目录 → 对应的预防干预一级目录，具体示例参考原型图</w:t>
      </w:r>
    </w:p>
    <w:p w14:paraId="10A29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C48DE"/>
    <w:multiLevelType w:val="singleLevel"/>
    <w:tmpl w:val="891C48D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3608437"/>
    <w:multiLevelType w:val="singleLevel"/>
    <w:tmpl w:val="9360843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BFFBC50D"/>
    <w:multiLevelType w:val="singleLevel"/>
    <w:tmpl w:val="BFFBC50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36F7D83"/>
    <w:multiLevelType w:val="singleLevel"/>
    <w:tmpl w:val="C36F7D8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C7660B37"/>
    <w:multiLevelType w:val="singleLevel"/>
    <w:tmpl w:val="C7660B3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CF2826A0"/>
    <w:multiLevelType w:val="singleLevel"/>
    <w:tmpl w:val="CF2826A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D03D7F28"/>
    <w:multiLevelType w:val="singleLevel"/>
    <w:tmpl w:val="D03D7F2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D5BF6CB4"/>
    <w:multiLevelType w:val="singleLevel"/>
    <w:tmpl w:val="D5BF6C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D6A57AEF"/>
    <w:multiLevelType w:val="singleLevel"/>
    <w:tmpl w:val="D6A57AE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DBF907AE"/>
    <w:multiLevelType w:val="singleLevel"/>
    <w:tmpl w:val="DBF907A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F56F434E"/>
    <w:multiLevelType w:val="singleLevel"/>
    <w:tmpl w:val="F56F434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020B536B"/>
    <w:multiLevelType w:val="singleLevel"/>
    <w:tmpl w:val="020B536B"/>
    <w:lvl w:ilvl="0" w:tentative="0">
      <w:start w:val="2"/>
      <w:numFmt w:val="upperLetter"/>
      <w:suff w:val="space"/>
      <w:lvlText w:val="%1."/>
      <w:lvlJc w:val="left"/>
    </w:lvl>
  </w:abstractNum>
  <w:abstractNum w:abstractNumId="12">
    <w:nsid w:val="0A294256"/>
    <w:multiLevelType w:val="singleLevel"/>
    <w:tmpl w:val="0A29425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117D356B"/>
    <w:multiLevelType w:val="singleLevel"/>
    <w:tmpl w:val="117D356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11B3DC96"/>
    <w:multiLevelType w:val="singleLevel"/>
    <w:tmpl w:val="11B3DC9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1742E0CA"/>
    <w:multiLevelType w:val="singleLevel"/>
    <w:tmpl w:val="1742E0C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1C69CAE5"/>
    <w:multiLevelType w:val="singleLevel"/>
    <w:tmpl w:val="1C69CAE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27DD10F1"/>
    <w:multiLevelType w:val="singleLevel"/>
    <w:tmpl w:val="27DD10F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49B4F125"/>
    <w:multiLevelType w:val="singleLevel"/>
    <w:tmpl w:val="49B4F125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4BB1E4B3"/>
    <w:multiLevelType w:val="singleLevel"/>
    <w:tmpl w:val="4BB1E4B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64073D08"/>
    <w:multiLevelType w:val="singleLevel"/>
    <w:tmpl w:val="64073D0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74D9695B"/>
    <w:multiLevelType w:val="singleLevel"/>
    <w:tmpl w:val="74D9695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21"/>
  </w:num>
  <w:num w:numId="4">
    <w:abstractNumId w:val="19"/>
  </w:num>
  <w:num w:numId="5">
    <w:abstractNumId w:val="14"/>
  </w:num>
  <w:num w:numId="6">
    <w:abstractNumId w:val="11"/>
  </w:num>
  <w:num w:numId="7">
    <w:abstractNumId w:val="4"/>
  </w:num>
  <w:num w:numId="8">
    <w:abstractNumId w:val="12"/>
  </w:num>
  <w:num w:numId="9">
    <w:abstractNumId w:val="0"/>
  </w:num>
  <w:num w:numId="10">
    <w:abstractNumId w:val="20"/>
  </w:num>
  <w:num w:numId="11">
    <w:abstractNumId w:val="15"/>
  </w:num>
  <w:num w:numId="12">
    <w:abstractNumId w:val="5"/>
  </w:num>
  <w:num w:numId="13">
    <w:abstractNumId w:val="17"/>
  </w:num>
  <w:num w:numId="14">
    <w:abstractNumId w:val="16"/>
  </w:num>
  <w:num w:numId="15">
    <w:abstractNumId w:val="10"/>
  </w:num>
  <w:num w:numId="16">
    <w:abstractNumId w:val="13"/>
  </w:num>
  <w:num w:numId="17">
    <w:abstractNumId w:val="2"/>
  </w:num>
  <w:num w:numId="18">
    <w:abstractNumId w:val="3"/>
  </w:num>
  <w:num w:numId="19">
    <w:abstractNumId w:val="1"/>
  </w:num>
  <w:num w:numId="20">
    <w:abstractNumId w:val="8"/>
  </w:num>
  <w:num w:numId="21">
    <w:abstractNumId w:val="1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9494C"/>
    <w:rsid w:val="0587039E"/>
    <w:rsid w:val="186F02CC"/>
    <w:rsid w:val="27CF4E14"/>
    <w:rsid w:val="3EF25F21"/>
    <w:rsid w:val="3F130550"/>
    <w:rsid w:val="4DEB6377"/>
    <w:rsid w:val="5AC9494C"/>
    <w:rsid w:val="62DB3831"/>
    <w:rsid w:val="656F79A3"/>
    <w:rsid w:val="6CD7423E"/>
    <w:rsid w:val="6FAD46D2"/>
    <w:rsid w:val="77BA4E88"/>
    <w:rsid w:val="7AFB35CC"/>
    <w:rsid w:val="7F57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2947</Words>
  <Characters>3000</Characters>
  <Lines>0</Lines>
  <Paragraphs>0</Paragraphs>
  <TotalTime>3</TotalTime>
  <ScaleCrop>false</ScaleCrop>
  <LinksUpToDate>false</LinksUpToDate>
  <CharactersWithSpaces>3109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2025-12-17T01:50:00Z</dcterms:created>
  <dc:creator>122022010216</dc:creator>
  <cp:lastModifiedBy>122022010216</cp:lastModifiedBy>
  <cp:lastPrinted>2025-12-17T08:00:00Z</cp:lastPrinted>
  <dcterms:modified xsi:type="dcterms:W3CDTF">2025-12-19T07:39:08Z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1DE8354E7E174CD5AD52726D1AAAAD4E_11</vt:lpwstr>
  </property>
  <property fmtid="{D5CDD505-2E9C-101B-9397-08002B2CF9AE}" pid="4" name="KSOTemplateDocerSaveRecord">
    <vt:lpwstr>eyJoZGlkIjoiNDhlMzY0ZWE2OGFkZmVmNTljZjI2NDNiNjY0MzQ1NmQiLCJ1c2VySWQiOiIxNDgwNzA2Njc3In0=</vt:lpwstr>
  </property>
</Properties>
</file>