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29A189">
      <w:pPr>
        <w:keepNext w:val="0"/>
        <w:keepLines w:val="0"/>
        <w:pageBreakBefore w:val="0"/>
        <w:widowControl w:val="0"/>
        <w:kinsoku/>
        <w:wordWrap/>
        <w:overflowPunct/>
        <w:topLinePunct w:val="0"/>
        <w:autoSpaceDE/>
        <w:autoSpaceDN/>
        <w:bidi w:val="0"/>
        <w:adjustRightInd/>
        <w:snapToGrid/>
        <w:spacing w:line="360" w:lineRule="auto"/>
        <w:ind w:firstLine="562" w:firstLineChars="200"/>
        <w:jc w:val="center"/>
        <w:textAlignment w:val="auto"/>
        <w:rPr>
          <w:rFonts w:hint="default" w:ascii="Times New Roman" w:hAnsi="Times New Roman" w:eastAsia="楷体" w:cs="Times New Roman"/>
          <w:b/>
          <w:bCs/>
          <w:sz w:val="28"/>
          <w:szCs w:val="28"/>
          <w:lang w:val="en-US" w:eastAsia="zh-CN"/>
        </w:rPr>
      </w:pPr>
      <w:r>
        <w:rPr>
          <w:rFonts w:hint="eastAsia" w:ascii="Times New Roman" w:hAnsi="Times New Roman" w:eastAsia="楷体" w:cs="Times New Roman"/>
          <w:b/>
          <w:bCs/>
          <w:sz w:val="28"/>
          <w:szCs w:val="28"/>
          <w:lang w:val="en-US" w:eastAsia="zh-CN"/>
        </w:rPr>
        <w:t>抗衰老深度健康总结模块说明</w:t>
      </w:r>
    </w:p>
    <w:p w14:paraId="3E8FAA1A">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楷体" w:cs="Times New Roman"/>
          <w:b/>
          <w:bCs/>
          <w:sz w:val="24"/>
          <w:szCs w:val="24"/>
        </w:rPr>
      </w:pPr>
      <w:r>
        <w:rPr>
          <w:rFonts w:hint="eastAsia" w:ascii="Times New Roman" w:hAnsi="Times New Roman" w:eastAsia="楷体" w:cs="Times New Roman"/>
          <w:b/>
          <w:bCs/>
          <w:sz w:val="24"/>
          <w:szCs w:val="24"/>
          <w:lang w:val="en-US" w:eastAsia="zh-CN"/>
        </w:rPr>
        <w:t>一、</w:t>
      </w:r>
      <w:r>
        <w:rPr>
          <w:rFonts w:hint="default" w:ascii="Times New Roman" w:hAnsi="Times New Roman" w:eastAsia="楷体" w:cs="Times New Roman"/>
          <w:b/>
          <w:bCs/>
          <w:sz w:val="24"/>
          <w:szCs w:val="24"/>
        </w:rPr>
        <w:t>模块定位</w:t>
      </w:r>
    </w:p>
    <w:p w14:paraId="4EAB13D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楷体" w:cs="Times New Roman"/>
          <w:b w:val="0"/>
          <w:bCs w:val="0"/>
          <w:sz w:val="24"/>
          <w:szCs w:val="24"/>
          <w:lang w:val="en-US" w:eastAsia="zh-CN"/>
        </w:rPr>
      </w:pPr>
      <w:r>
        <w:rPr>
          <w:rFonts w:hint="eastAsia" w:ascii="Times New Roman" w:hAnsi="Times New Roman" w:eastAsia="楷体" w:cs="Times New Roman"/>
          <w:b w:val="0"/>
          <w:bCs w:val="0"/>
          <w:sz w:val="24"/>
          <w:szCs w:val="24"/>
          <w:lang w:val="en-US" w:eastAsia="zh-CN"/>
        </w:rPr>
        <w:t>深度健康总结模块用于对用户在抗衰老方向已完成的项目进行阶段性归纳，并将抗衰老结论回流并联动至预防干预与家庭健康管理体系，形成闭环。</w:t>
      </w:r>
    </w:p>
    <w:p w14:paraId="43C43A2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楷体" w:cs="Times New Roman"/>
          <w:b/>
          <w:bCs/>
          <w:sz w:val="24"/>
          <w:szCs w:val="24"/>
          <w:lang w:val="en-US" w:eastAsia="zh-CN"/>
        </w:rPr>
      </w:pPr>
      <w:r>
        <w:rPr>
          <w:rFonts w:hint="eastAsia" w:ascii="Times New Roman" w:hAnsi="Times New Roman" w:eastAsia="楷体" w:cs="Times New Roman"/>
          <w:b/>
          <w:bCs/>
          <w:sz w:val="24"/>
          <w:szCs w:val="24"/>
          <w:lang w:val="en-US" w:eastAsia="zh-CN"/>
        </w:rPr>
        <w:t>二、使用频率与触发规则</w:t>
      </w:r>
    </w:p>
    <w:p w14:paraId="51DDFD5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val="0"/>
          <w:bCs w:val="0"/>
          <w:sz w:val="24"/>
          <w:szCs w:val="24"/>
          <w:lang w:val="en-US" w:eastAsia="zh-CN"/>
        </w:rPr>
      </w:pPr>
      <w:r>
        <w:rPr>
          <w:rFonts w:hint="eastAsia" w:ascii="Times New Roman" w:hAnsi="Times New Roman" w:eastAsia="楷体" w:cs="Times New Roman"/>
          <w:b/>
          <w:bCs/>
          <w:sz w:val="24"/>
          <w:szCs w:val="24"/>
          <w:lang w:val="en-US" w:eastAsia="zh-CN"/>
        </w:rPr>
        <w:t>1.</w:t>
      </w:r>
      <w:r>
        <w:rPr>
          <w:rFonts w:hint="default" w:ascii="Times New Roman" w:hAnsi="Times New Roman" w:eastAsia="楷体" w:cs="Times New Roman"/>
          <w:b/>
          <w:bCs/>
          <w:sz w:val="24"/>
          <w:szCs w:val="24"/>
          <w:lang w:val="en-US" w:eastAsia="zh-CN"/>
        </w:rPr>
        <w:t>数据前置条件</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5"/>
        <w:gridCol w:w="4064"/>
      </w:tblGrid>
      <w:tr w14:paraId="5CFEC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Borders>
              <w:top w:val="single" w:color="000000" w:sz="12" w:space="0"/>
              <w:left w:val="nil"/>
              <w:bottom w:val="single" w:color="000000" w:sz="4" w:space="0"/>
              <w:right w:val="nil"/>
              <w:tl2br w:val="nil"/>
            </w:tcBorders>
            <w:shd w:val="clear" w:color="auto" w:fill="FFFFFF"/>
          </w:tcPr>
          <w:p w14:paraId="7990333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bCs/>
                <w:color w:val="000000"/>
                <w:sz w:val="24"/>
                <w:szCs w:val="24"/>
                <w:vertAlign w:val="baseline"/>
                <w:lang w:val="en-US" w:eastAsia="zh-CN"/>
              </w:rPr>
            </w:pPr>
            <w:r>
              <w:rPr>
                <w:rFonts w:hint="eastAsia" w:ascii="Times New Roman" w:hAnsi="Times New Roman" w:eastAsia="楷体" w:cs="Times New Roman"/>
                <w:b/>
                <w:bCs/>
                <w:color w:val="000000"/>
                <w:sz w:val="24"/>
                <w:szCs w:val="24"/>
                <w:vertAlign w:val="baseline"/>
                <w:lang w:val="en-US" w:eastAsia="zh-CN"/>
              </w:rPr>
              <w:t>条件</w:t>
            </w:r>
          </w:p>
        </w:tc>
        <w:tc>
          <w:tcPr>
            <w:tcW w:w="4064" w:type="dxa"/>
            <w:tcBorders>
              <w:top w:val="single" w:color="000000" w:sz="12" w:space="0"/>
              <w:left w:val="nil"/>
              <w:bottom w:val="single" w:color="000000" w:sz="4" w:space="0"/>
              <w:right w:val="nil"/>
            </w:tcBorders>
            <w:shd w:val="clear" w:color="auto" w:fill="FFFFFF"/>
          </w:tcPr>
          <w:p w14:paraId="665AE94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bCs/>
                <w:color w:val="000000"/>
                <w:sz w:val="24"/>
                <w:szCs w:val="24"/>
                <w:vertAlign w:val="baseline"/>
                <w:lang w:val="en-US" w:eastAsia="zh-CN"/>
              </w:rPr>
            </w:pPr>
            <w:r>
              <w:rPr>
                <w:rFonts w:hint="eastAsia" w:ascii="Times New Roman" w:hAnsi="Times New Roman" w:eastAsia="楷体" w:cs="Times New Roman"/>
                <w:b/>
                <w:bCs/>
                <w:color w:val="000000"/>
                <w:sz w:val="24"/>
                <w:szCs w:val="24"/>
                <w:vertAlign w:val="baseline"/>
                <w:lang w:val="en-US" w:eastAsia="zh-CN"/>
              </w:rPr>
              <w:t>说明</w:t>
            </w:r>
          </w:p>
        </w:tc>
      </w:tr>
      <w:tr w14:paraId="7FA37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Borders>
              <w:top w:val="single" w:color="000000" w:sz="4" w:space="0"/>
              <w:left w:val="nil"/>
              <w:bottom w:val="nil"/>
              <w:right w:val="nil"/>
            </w:tcBorders>
            <w:shd w:val="clear" w:color="auto" w:fill="FFFFFF"/>
          </w:tcPr>
          <w:p w14:paraId="04D5A90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val="0"/>
                <w:bCs w:val="0"/>
                <w:color w:val="000000"/>
                <w:sz w:val="24"/>
                <w:szCs w:val="24"/>
                <w:vertAlign w:val="baseline"/>
                <w:lang w:val="en-US" w:eastAsia="zh-CN"/>
              </w:rPr>
            </w:pPr>
            <w:r>
              <w:rPr>
                <w:rFonts w:hint="eastAsia" w:ascii="Times New Roman" w:hAnsi="Times New Roman" w:eastAsia="楷体" w:cs="Times New Roman"/>
                <w:b w:val="0"/>
                <w:bCs w:val="0"/>
                <w:color w:val="000000"/>
                <w:sz w:val="24"/>
                <w:szCs w:val="24"/>
                <w:lang w:val="en-US" w:eastAsia="zh-CN"/>
              </w:rPr>
              <w:t>最低数据周期</w:t>
            </w:r>
          </w:p>
        </w:tc>
        <w:tc>
          <w:tcPr>
            <w:tcW w:w="4064" w:type="dxa"/>
            <w:tcBorders>
              <w:top w:val="single" w:color="000000" w:sz="4" w:space="0"/>
              <w:left w:val="nil"/>
              <w:bottom w:val="nil"/>
              <w:right w:val="nil"/>
            </w:tcBorders>
            <w:shd w:val="clear" w:color="auto" w:fill="FFFFFF"/>
          </w:tcPr>
          <w:p w14:paraId="3E4DD92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val="0"/>
                <w:bCs w:val="0"/>
                <w:color w:val="000000"/>
                <w:sz w:val="24"/>
                <w:szCs w:val="24"/>
                <w:vertAlign w:val="baseline"/>
                <w:lang w:val="en-US" w:eastAsia="zh-CN"/>
              </w:rPr>
            </w:pPr>
            <w:r>
              <w:rPr>
                <w:rFonts w:hint="eastAsia" w:ascii="Times New Roman" w:hAnsi="Times New Roman" w:eastAsia="楷体" w:cs="Times New Roman"/>
                <w:b w:val="0"/>
                <w:bCs w:val="0"/>
                <w:color w:val="000000"/>
                <w:sz w:val="24"/>
                <w:szCs w:val="24"/>
                <w:lang w:val="en-US" w:eastAsia="zh-CN"/>
              </w:rPr>
              <w:t>≥ 14 天</w:t>
            </w:r>
          </w:p>
        </w:tc>
      </w:tr>
      <w:tr w14:paraId="1E04A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Borders>
              <w:top w:val="nil"/>
              <w:left w:val="nil"/>
              <w:bottom w:val="single" w:color="000000" w:sz="12" w:space="0"/>
              <w:right w:val="nil"/>
            </w:tcBorders>
            <w:shd w:val="clear" w:color="auto" w:fill="FFFFFF"/>
          </w:tcPr>
          <w:p w14:paraId="286482A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楷体" w:cs="Times New Roman"/>
                <w:b w:val="0"/>
                <w:bCs w:val="0"/>
                <w:color w:val="000000"/>
                <w:sz w:val="24"/>
                <w:szCs w:val="24"/>
                <w:lang w:val="en-US" w:eastAsia="zh-CN"/>
              </w:rPr>
            </w:pPr>
            <w:r>
              <w:rPr>
                <w:rFonts w:hint="eastAsia" w:ascii="Times New Roman" w:hAnsi="Times New Roman" w:eastAsia="楷体" w:cs="Times New Roman"/>
                <w:b w:val="0"/>
                <w:bCs w:val="0"/>
                <w:color w:val="000000"/>
                <w:sz w:val="24"/>
                <w:szCs w:val="24"/>
                <w:lang w:val="en-US" w:eastAsia="zh-CN"/>
              </w:rPr>
              <w:t>模块覆盖</w:t>
            </w:r>
          </w:p>
        </w:tc>
        <w:tc>
          <w:tcPr>
            <w:tcW w:w="4064" w:type="dxa"/>
            <w:tcBorders>
              <w:top w:val="nil"/>
              <w:left w:val="nil"/>
              <w:bottom w:val="single" w:color="000000" w:sz="12" w:space="0"/>
              <w:right w:val="nil"/>
            </w:tcBorders>
            <w:shd w:val="clear" w:color="auto" w:fill="FFFFFF"/>
          </w:tcPr>
          <w:p w14:paraId="106FD00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楷体" w:cs="Times New Roman"/>
                <w:b w:val="0"/>
                <w:bCs w:val="0"/>
                <w:color w:val="000000"/>
                <w:sz w:val="24"/>
                <w:szCs w:val="24"/>
                <w:lang w:val="en-US" w:eastAsia="zh-CN"/>
              </w:rPr>
            </w:pPr>
            <w:r>
              <w:rPr>
                <w:rFonts w:hint="eastAsia" w:ascii="Times New Roman" w:hAnsi="Times New Roman" w:eastAsia="楷体" w:cs="Times New Roman"/>
                <w:b w:val="0"/>
                <w:bCs w:val="0"/>
                <w:color w:val="000000"/>
                <w:sz w:val="24"/>
                <w:szCs w:val="24"/>
                <w:lang w:val="en-US" w:eastAsia="zh-CN"/>
              </w:rPr>
              <w:t>≥ 3 个一级模块有有效状态</w:t>
            </w:r>
          </w:p>
        </w:tc>
      </w:tr>
    </w:tbl>
    <w:p w14:paraId="14A47DD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如不满足条件：</w:t>
      </w:r>
    </w:p>
    <w:p w14:paraId="3465EA8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提示</w:t>
      </w:r>
      <w:r>
        <w:rPr>
          <w:rFonts w:hint="eastAsia" w:ascii="Times New Roman" w:hAnsi="Times New Roman" w:eastAsia="楷体" w:cs="Times New Roman"/>
          <w:b w:val="0"/>
          <w:bCs w:val="0"/>
          <w:sz w:val="24"/>
          <w:szCs w:val="24"/>
          <w:lang w:val="en-US" w:eastAsia="zh-CN"/>
        </w:rPr>
        <w:t>【</w:t>
      </w:r>
      <w:r>
        <w:rPr>
          <w:rFonts w:hint="default" w:ascii="Times New Roman" w:hAnsi="Times New Roman" w:eastAsia="楷体" w:cs="Times New Roman"/>
          <w:b w:val="0"/>
          <w:bCs w:val="0"/>
          <w:sz w:val="24"/>
          <w:szCs w:val="24"/>
          <w:lang w:val="en-US" w:eastAsia="zh-CN"/>
        </w:rPr>
        <w:t>当前</w:t>
      </w:r>
      <w:r>
        <w:rPr>
          <w:rFonts w:hint="eastAsia" w:ascii="Times New Roman" w:hAnsi="Times New Roman" w:eastAsia="楷体" w:cs="Times New Roman"/>
          <w:b w:val="0"/>
          <w:bCs w:val="0"/>
          <w:sz w:val="24"/>
          <w:szCs w:val="24"/>
          <w:lang w:val="en-US" w:eastAsia="zh-CN"/>
        </w:rPr>
        <w:t>健康数据</w:t>
      </w:r>
      <w:r>
        <w:rPr>
          <w:rFonts w:hint="default" w:ascii="Times New Roman" w:hAnsi="Times New Roman" w:eastAsia="楷体" w:cs="Times New Roman"/>
          <w:b w:val="0"/>
          <w:bCs w:val="0"/>
          <w:sz w:val="24"/>
          <w:szCs w:val="24"/>
          <w:lang w:val="en-US" w:eastAsia="zh-CN"/>
        </w:rPr>
        <w:t>不足，暂无法形成完整状态总结</w:t>
      </w:r>
      <w:r>
        <w:rPr>
          <w:rFonts w:hint="eastAsia" w:ascii="Times New Roman" w:hAnsi="Times New Roman" w:eastAsia="楷体" w:cs="Times New Roman"/>
          <w:b w:val="0"/>
          <w:bCs w:val="0"/>
          <w:sz w:val="24"/>
          <w:szCs w:val="24"/>
          <w:lang w:val="en-US" w:eastAsia="zh-CN"/>
        </w:rPr>
        <w:t>】</w:t>
      </w:r>
    </w:p>
    <w:p w14:paraId="6C32FB8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bCs/>
          <w:sz w:val="24"/>
          <w:szCs w:val="24"/>
          <w:lang w:val="en-US" w:eastAsia="zh-CN"/>
        </w:rPr>
      </w:pPr>
      <w:r>
        <w:rPr>
          <w:rFonts w:hint="eastAsia" w:ascii="Times New Roman" w:hAnsi="Times New Roman" w:eastAsia="楷体" w:cs="Times New Roman"/>
          <w:b/>
          <w:bCs/>
          <w:sz w:val="24"/>
          <w:szCs w:val="24"/>
          <w:lang w:val="en-US" w:eastAsia="zh-CN"/>
        </w:rPr>
        <w:t>2.</w:t>
      </w:r>
      <w:r>
        <w:rPr>
          <w:rFonts w:hint="default" w:ascii="Times New Roman" w:hAnsi="Times New Roman" w:eastAsia="楷体" w:cs="Times New Roman"/>
          <w:b/>
          <w:bCs/>
          <w:sz w:val="24"/>
          <w:szCs w:val="24"/>
          <w:lang w:val="en-US" w:eastAsia="zh-CN"/>
        </w:rPr>
        <w:t>生成频率</w:t>
      </w:r>
    </w:p>
    <w:p w14:paraId="198501C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 xml:space="preserve">默认：每 </w:t>
      </w:r>
      <w:r>
        <w:rPr>
          <w:rFonts w:hint="eastAsia" w:ascii="Times New Roman" w:hAnsi="Times New Roman" w:eastAsia="楷体" w:cs="Times New Roman"/>
          <w:b w:val="0"/>
          <w:bCs w:val="0"/>
          <w:sz w:val="24"/>
          <w:szCs w:val="24"/>
          <w:lang w:val="en-US" w:eastAsia="zh-CN"/>
        </w:rPr>
        <w:t>14</w:t>
      </w:r>
      <w:r>
        <w:rPr>
          <w:rFonts w:hint="default" w:ascii="Times New Roman" w:hAnsi="Times New Roman" w:eastAsia="楷体" w:cs="Times New Roman"/>
          <w:b w:val="0"/>
          <w:bCs w:val="0"/>
          <w:sz w:val="24"/>
          <w:szCs w:val="24"/>
          <w:lang w:val="en-US" w:eastAsia="zh-CN"/>
        </w:rPr>
        <w:t xml:space="preserve"> 天自动生成一次</w:t>
      </w:r>
    </w:p>
    <w:p w14:paraId="1F9BDEA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支持用户手动查看历史总结</w:t>
      </w:r>
    </w:p>
    <w:p w14:paraId="55D5637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楷体" w:cs="Times New Roman"/>
          <w:b/>
          <w:bCs/>
          <w:sz w:val="24"/>
          <w:szCs w:val="24"/>
          <w:lang w:val="en-US" w:eastAsia="zh-CN"/>
        </w:rPr>
      </w:pPr>
      <w:r>
        <w:rPr>
          <w:rFonts w:hint="eastAsia" w:ascii="Times New Roman" w:hAnsi="Times New Roman" w:eastAsia="楷体" w:cs="Times New Roman"/>
          <w:b/>
          <w:bCs/>
          <w:sz w:val="24"/>
          <w:szCs w:val="24"/>
          <w:lang w:val="en-US" w:eastAsia="zh-CN"/>
        </w:rPr>
        <w:t>三、功能结构总览</w:t>
      </w:r>
    </w:p>
    <w:p w14:paraId="6EE8123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楷体" w:cs="Times New Roman"/>
          <w:b w:val="0"/>
          <w:bCs w:val="0"/>
          <w:sz w:val="24"/>
          <w:szCs w:val="24"/>
          <w:lang w:val="en-US" w:eastAsia="zh-CN"/>
        </w:rPr>
      </w:pPr>
      <w:r>
        <w:rPr>
          <w:rFonts w:hint="eastAsia" w:ascii="Times New Roman" w:hAnsi="Times New Roman" w:eastAsia="楷体" w:cs="Times New Roman"/>
          <w:b w:val="0"/>
          <w:bCs w:val="0"/>
          <w:sz w:val="24"/>
          <w:szCs w:val="24"/>
          <w:lang w:val="en-US" w:eastAsia="zh-CN"/>
        </w:rPr>
        <w:t>模块一：近期健康总览</w:t>
      </w:r>
    </w:p>
    <w:p w14:paraId="145F945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lang w:val="en-US" w:eastAsia="zh-CN"/>
        </w:rPr>
      </w:pPr>
      <w:r>
        <w:rPr>
          <w:rFonts w:hint="eastAsia" w:ascii="Times New Roman" w:hAnsi="Times New Roman" w:eastAsia="楷体" w:cs="Times New Roman"/>
          <w:b w:val="0"/>
          <w:bCs w:val="0"/>
          <w:sz w:val="24"/>
          <w:szCs w:val="24"/>
          <w:lang w:val="en-US" w:eastAsia="zh-CN"/>
        </w:rPr>
        <w:t>模块二：关键变化和风险趋势</w:t>
      </w:r>
    </w:p>
    <w:p w14:paraId="526E0BD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lang w:val="en-US" w:eastAsia="zh-CN"/>
        </w:rPr>
      </w:pPr>
      <w:r>
        <w:rPr>
          <w:rFonts w:hint="eastAsia" w:ascii="Times New Roman" w:hAnsi="Times New Roman" w:eastAsia="楷体" w:cs="Times New Roman"/>
          <w:b w:val="0"/>
          <w:bCs w:val="0"/>
          <w:sz w:val="24"/>
          <w:szCs w:val="24"/>
          <w:lang w:val="en-US" w:eastAsia="zh-CN"/>
        </w:rPr>
        <w:t>模块三：抗衰任务执行回顾</w:t>
      </w:r>
    </w:p>
    <w:p w14:paraId="786B8E4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楷体" w:cs="Times New Roman"/>
          <w:b w:val="0"/>
          <w:bCs w:val="0"/>
          <w:sz w:val="24"/>
          <w:szCs w:val="24"/>
          <w:lang w:val="en-US" w:eastAsia="zh-CN"/>
        </w:rPr>
      </w:pPr>
      <w:r>
        <w:rPr>
          <w:rFonts w:hint="eastAsia" w:ascii="Times New Roman" w:hAnsi="Times New Roman" w:eastAsia="楷体" w:cs="Times New Roman"/>
          <w:b w:val="0"/>
          <w:bCs w:val="0"/>
          <w:sz w:val="24"/>
          <w:szCs w:val="24"/>
          <w:lang w:val="en-US" w:eastAsia="zh-CN"/>
        </w:rPr>
        <w:t>模块四：检测项目周期性提示</w:t>
      </w:r>
    </w:p>
    <w:p w14:paraId="28DEC5D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楷体" w:cs="Times New Roman"/>
          <w:b w:val="0"/>
          <w:bCs w:val="0"/>
          <w:sz w:val="24"/>
          <w:szCs w:val="24"/>
          <w:lang w:val="en-US" w:eastAsia="zh-CN"/>
        </w:rPr>
      </w:pPr>
      <w:r>
        <w:rPr>
          <w:rFonts w:hint="eastAsia" w:ascii="Times New Roman" w:hAnsi="Times New Roman" w:eastAsia="楷体" w:cs="Times New Roman"/>
          <w:b/>
          <w:bCs/>
          <w:sz w:val="24"/>
          <w:szCs w:val="24"/>
          <w:lang w:val="en-US" w:eastAsia="zh-CN"/>
        </w:rPr>
        <w:t>四、</w:t>
      </w:r>
      <w:r>
        <w:rPr>
          <w:rFonts w:hint="default" w:ascii="Times New Roman" w:hAnsi="Times New Roman" w:eastAsia="楷体" w:cs="Times New Roman"/>
          <w:b/>
          <w:bCs/>
          <w:sz w:val="24"/>
          <w:szCs w:val="24"/>
          <w:lang w:val="en-US" w:eastAsia="zh-CN"/>
        </w:rPr>
        <w:t>功能</w:t>
      </w:r>
      <w:r>
        <w:rPr>
          <w:rFonts w:hint="eastAsia" w:ascii="Times New Roman" w:hAnsi="Times New Roman" w:eastAsia="楷体" w:cs="Times New Roman"/>
          <w:b/>
          <w:bCs/>
          <w:sz w:val="24"/>
          <w:szCs w:val="24"/>
          <w:lang w:val="en-US" w:eastAsia="zh-CN"/>
        </w:rPr>
        <w:t>具体说明</w:t>
      </w:r>
    </w:p>
    <w:p w14:paraId="55FFDD8E">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楷体" w:cs="Times New Roman"/>
          <w:b/>
          <w:bCs/>
          <w:sz w:val="24"/>
          <w:szCs w:val="24"/>
          <w:lang w:val="en-US" w:eastAsia="zh-CN"/>
        </w:rPr>
      </w:pPr>
      <w:r>
        <w:rPr>
          <w:rFonts w:hint="default" w:ascii="Times New Roman" w:hAnsi="Times New Roman" w:eastAsia="楷体" w:cs="Times New Roman"/>
          <w:b/>
          <w:bCs/>
          <w:sz w:val="24"/>
          <w:szCs w:val="24"/>
        </w:rPr>
        <w:t>模块一：</w:t>
      </w:r>
      <w:r>
        <w:rPr>
          <w:rFonts w:hint="eastAsia" w:ascii="Times New Roman" w:hAnsi="Times New Roman" w:eastAsia="楷体" w:cs="Times New Roman"/>
          <w:b/>
          <w:bCs/>
          <w:sz w:val="24"/>
          <w:szCs w:val="24"/>
          <w:lang w:val="en-US" w:eastAsia="zh-CN"/>
        </w:rPr>
        <w:t>近期健康总览</w:t>
      </w:r>
    </w:p>
    <w:p w14:paraId="023E3BDB">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楷体" w:cs="Times New Roman"/>
          <w:b/>
          <w:bCs/>
          <w:sz w:val="24"/>
          <w:szCs w:val="24"/>
        </w:rPr>
      </w:pPr>
      <w:r>
        <w:rPr>
          <w:rFonts w:hint="eastAsia" w:ascii="Times New Roman" w:hAnsi="Times New Roman" w:eastAsia="楷体" w:cs="Times New Roman"/>
          <w:b/>
          <w:bCs/>
          <w:sz w:val="24"/>
          <w:szCs w:val="24"/>
          <w:lang w:val="en-US" w:eastAsia="zh-CN"/>
        </w:rPr>
        <w:t xml:space="preserve">1. </w:t>
      </w:r>
      <w:r>
        <w:rPr>
          <w:rFonts w:hint="default" w:ascii="Times New Roman" w:hAnsi="Times New Roman" w:eastAsia="楷体" w:cs="Times New Roman"/>
          <w:b/>
          <w:bCs/>
          <w:sz w:val="24"/>
          <w:szCs w:val="24"/>
        </w:rPr>
        <w:t>功能</w:t>
      </w:r>
    </w:p>
    <w:p w14:paraId="4413DD6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（1）对用户本周期的整体抗衰状态进行概括性总结，形成“总体结论+解释说明”。</w:t>
      </w:r>
    </w:p>
    <w:p w14:paraId="4FB0993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（2）基于系统状态分布展示“稳定/需关注/重点关注”系统数量及其变化趋势。</w:t>
      </w:r>
    </w:p>
    <w:p w14:paraId="4FD08C8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（3）在整体判断基础上，提供与家庭健康管理、预防干预的联动路径。</w:t>
      </w:r>
    </w:p>
    <w:p w14:paraId="079EF80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（4）支持查看历史记录，并查看系统层级的状态波动情况。</w:t>
      </w:r>
    </w:p>
    <w:p w14:paraId="53B78C6B">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楷体" w:cs="Times New Roman"/>
          <w:b/>
          <w:bCs/>
          <w:sz w:val="24"/>
          <w:szCs w:val="24"/>
          <w:lang w:val="en-US" w:eastAsia="zh-CN"/>
        </w:rPr>
      </w:pPr>
      <w:r>
        <w:rPr>
          <w:rFonts w:hint="eastAsia" w:ascii="Times New Roman" w:hAnsi="Times New Roman" w:eastAsia="楷体" w:cs="Times New Roman"/>
          <w:b/>
          <w:bCs/>
          <w:sz w:val="24"/>
          <w:szCs w:val="24"/>
          <w:lang w:val="en-US" w:eastAsia="zh-CN"/>
        </w:rPr>
        <w:t>2. 模块结构</w:t>
      </w:r>
    </w:p>
    <w:p w14:paraId="49AE7244">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楷体" w:cs="Times New Roman"/>
          <w:b/>
          <w:bCs/>
          <w:sz w:val="24"/>
          <w:szCs w:val="24"/>
          <w:lang w:val="en-US" w:eastAsia="zh-CN"/>
        </w:rPr>
      </w:pPr>
      <w:r>
        <w:rPr>
          <w:rFonts w:hint="eastAsia" w:ascii="Times New Roman" w:hAnsi="Times New Roman" w:eastAsia="楷体" w:cs="Times New Roman"/>
          <w:b/>
          <w:bCs/>
          <w:sz w:val="24"/>
          <w:szCs w:val="24"/>
          <w:lang w:val="en-US" w:eastAsia="zh-CN"/>
        </w:rPr>
        <w:t>A. 整体状态</w:t>
      </w:r>
    </w:p>
    <w:p w14:paraId="3058B8D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用于呈现该周期的总体抗衰状态，包括：总体结论</w:t>
      </w:r>
    </w:p>
    <w:p w14:paraId="56E9BCE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当前状态的解释说明</w:t>
      </w:r>
    </w:p>
    <w:p w14:paraId="3FD25E4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状态来源：已完成的有效系统</w:t>
      </w:r>
    </w:p>
    <w:p w14:paraId="5BF6DFF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查看历史记录入口</w:t>
      </w:r>
    </w:p>
    <w:p w14:paraId="268A7EB4">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楷体" w:cs="Times New Roman"/>
          <w:b/>
          <w:bCs/>
          <w:sz w:val="24"/>
          <w:szCs w:val="24"/>
          <w:lang w:val="en-US" w:eastAsia="zh-CN"/>
        </w:rPr>
      </w:pPr>
      <w:r>
        <w:rPr>
          <w:rFonts w:hint="eastAsia" w:ascii="Times New Roman" w:hAnsi="Times New Roman" w:eastAsia="楷体" w:cs="Times New Roman"/>
          <w:b/>
          <w:bCs/>
          <w:sz w:val="24"/>
          <w:szCs w:val="24"/>
          <w:lang w:val="en-US" w:eastAsia="zh-CN"/>
        </w:rPr>
        <w:t xml:space="preserve">B. </w:t>
      </w:r>
      <w:r>
        <w:rPr>
          <w:rFonts w:hint="default" w:ascii="Times New Roman" w:hAnsi="Times New Roman" w:eastAsia="楷体" w:cs="Times New Roman"/>
          <w:b/>
          <w:bCs/>
          <w:sz w:val="24"/>
          <w:szCs w:val="24"/>
          <w:lang w:val="en-US" w:eastAsia="zh-CN"/>
        </w:rPr>
        <w:t>抗衰核心系统状态分布</w:t>
      </w:r>
    </w:p>
    <w:p w14:paraId="08C7CED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卡片形式展示三个核心数量：</w:t>
      </w:r>
    </w:p>
    <w:p w14:paraId="266404A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稳定系统数量（绿色）</w:t>
      </w:r>
    </w:p>
    <w:p w14:paraId="41E6D4A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需关注系统数量（黄色）</w:t>
      </w:r>
    </w:p>
    <w:p w14:paraId="6DDD98E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重点关注系统数量（红色）</w:t>
      </w:r>
    </w:p>
    <w:p w14:paraId="1E1311C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每个数量下方显示与上周期数量对比（</w:t>
      </w:r>
      <w:r>
        <w:rPr>
          <w:rFonts w:hint="eastAsia" w:ascii="Times New Roman" w:hAnsi="Times New Roman" w:eastAsia="楷体" w:cs="Times New Roman"/>
          <w:sz w:val="24"/>
          <w:szCs w:val="24"/>
          <w:lang w:val="en-US" w:eastAsia="zh-CN"/>
        </w:rPr>
        <w:t>与上周期增加/与上周期减少/与上周期持平</w:t>
      </w:r>
      <w:r>
        <w:rPr>
          <w:rFonts w:hint="default" w:ascii="Times New Roman" w:hAnsi="Times New Roman" w:eastAsia="楷体" w:cs="Times New Roman"/>
          <w:sz w:val="24"/>
          <w:szCs w:val="24"/>
          <w:lang w:val="en-US" w:eastAsia="zh-CN"/>
        </w:rPr>
        <w:t>）。</w:t>
      </w:r>
    </w:p>
    <w:p w14:paraId="3CC29FD9">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楷体" w:cs="Times New Roman"/>
          <w:b/>
          <w:bCs/>
          <w:sz w:val="24"/>
          <w:szCs w:val="24"/>
          <w:lang w:val="en-US" w:eastAsia="zh-CN"/>
        </w:rPr>
      </w:pPr>
      <w:r>
        <w:rPr>
          <w:rFonts w:hint="eastAsia" w:ascii="Times New Roman" w:hAnsi="Times New Roman" w:eastAsia="楷体" w:cs="Times New Roman"/>
          <w:b/>
          <w:bCs/>
          <w:sz w:val="24"/>
          <w:szCs w:val="24"/>
          <w:lang w:val="en-US" w:eastAsia="zh-CN"/>
        </w:rPr>
        <w:t xml:space="preserve">C. </w:t>
      </w:r>
      <w:r>
        <w:rPr>
          <w:rFonts w:hint="default" w:ascii="Times New Roman" w:hAnsi="Times New Roman" w:eastAsia="楷体" w:cs="Times New Roman"/>
          <w:b/>
          <w:bCs/>
          <w:sz w:val="24"/>
          <w:szCs w:val="24"/>
          <w:lang w:val="en-US" w:eastAsia="zh-CN"/>
        </w:rPr>
        <w:t>联动提示</w:t>
      </w:r>
    </w:p>
    <w:p w14:paraId="52E863A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用于提示</w:t>
      </w:r>
      <w:r>
        <w:rPr>
          <w:rFonts w:hint="eastAsia" w:ascii="Times New Roman" w:hAnsi="Times New Roman" w:eastAsia="楷体" w:cs="Times New Roman"/>
          <w:sz w:val="24"/>
          <w:szCs w:val="24"/>
          <w:lang w:val="en-US" w:eastAsia="zh-CN"/>
        </w:rPr>
        <w:t>全部稳定状态</w:t>
      </w:r>
      <w:r>
        <w:rPr>
          <w:rFonts w:hint="default" w:ascii="Times New Roman" w:hAnsi="Times New Roman" w:eastAsia="楷体" w:cs="Times New Roman"/>
          <w:sz w:val="24"/>
          <w:szCs w:val="24"/>
          <w:lang w:val="en-US" w:eastAsia="zh-CN"/>
        </w:rPr>
        <w:t>的下一步操作。</w:t>
      </w:r>
    </w:p>
    <w:p w14:paraId="3056E74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包括：</w:t>
      </w:r>
    </w:p>
    <w:p w14:paraId="3E1940F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提示</w:t>
      </w:r>
    </w:p>
    <w:p w14:paraId="6FF413A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跳转按钮（家庭健康管理）</w:t>
      </w:r>
    </w:p>
    <w:p w14:paraId="48260962">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楷体" w:cs="Times New Roman"/>
          <w:b/>
          <w:bCs/>
          <w:sz w:val="24"/>
          <w:szCs w:val="24"/>
        </w:rPr>
      </w:pPr>
      <w:r>
        <w:rPr>
          <w:rFonts w:hint="eastAsia" w:ascii="Times New Roman" w:hAnsi="Times New Roman" w:eastAsia="楷体" w:cs="Times New Roman"/>
          <w:b/>
          <w:bCs/>
          <w:sz w:val="24"/>
          <w:szCs w:val="24"/>
          <w:lang w:val="en-US" w:eastAsia="zh-CN"/>
        </w:rPr>
        <w:t xml:space="preserve">3. </w:t>
      </w:r>
      <w:r>
        <w:rPr>
          <w:rFonts w:hint="default" w:ascii="Times New Roman" w:hAnsi="Times New Roman" w:eastAsia="楷体" w:cs="Times New Roman"/>
          <w:b/>
          <w:bCs/>
          <w:sz w:val="24"/>
          <w:szCs w:val="24"/>
        </w:rPr>
        <w:t>输出内容</w:t>
      </w:r>
    </w:p>
    <w:p w14:paraId="60C69FF4">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楷体" w:cs="Times New Roman"/>
          <w:b/>
          <w:bCs/>
          <w:sz w:val="24"/>
          <w:szCs w:val="24"/>
          <w:lang w:val="en-US" w:eastAsia="zh-CN"/>
        </w:rPr>
      </w:pPr>
      <w:r>
        <w:rPr>
          <w:rFonts w:hint="eastAsia" w:ascii="Times New Roman" w:hAnsi="Times New Roman" w:eastAsia="楷体" w:cs="Times New Roman"/>
          <w:b/>
          <w:bCs/>
          <w:sz w:val="24"/>
          <w:szCs w:val="24"/>
          <w:lang w:val="en-US" w:eastAsia="zh-CN"/>
        </w:rPr>
        <w:t>A. 整体内容</w:t>
      </w:r>
    </w:p>
    <w:p w14:paraId="687520B6">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楷体" w:cs="Times New Roman"/>
          <w:b/>
          <w:bCs/>
          <w:sz w:val="24"/>
          <w:szCs w:val="24"/>
        </w:rPr>
      </w:pPr>
      <w:r>
        <w:rPr>
          <w:rFonts w:hint="eastAsia" w:ascii="Times New Roman" w:hAnsi="Times New Roman" w:eastAsia="楷体" w:cs="Times New Roman"/>
          <w:b/>
          <w:bCs/>
          <w:sz w:val="24"/>
          <w:szCs w:val="24"/>
          <w:lang w:val="en-US" w:eastAsia="zh-CN"/>
        </w:rPr>
        <w:t>1</w:t>
      </w:r>
      <w:r>
        <w:rPr>
          <w:rFonts w:hint="eastAsia" w:ascii="Times New Roman" w:hAnsi="Times New Roman" w:eastAsia="楷体" w:cs="Times New Roman"/>
          <w:b/>
          <w:bCs/>
          <w:sz w:val="24"/>
          <w:szCs w:val="24"/>
          <w:lang w:eastAsia="zh-CN"/>
        </w:rPr>
        <w:t>）</w:t>
      </w:r>
      <w:r>
        <w:rPr>
          <w:rFonts w:hint="default" w:ascii="Times New Roman" w:hAnsi="Times New Roman" w:eastAsia="楷体" w:cs="Times New Roman"/>
          <w:b/>
          <w:bCs/>
          <w:sz w:val="24"/>
          <w:szCs w:val="24"/>
        </w:rPr>
        <w:t>总体结论</w:t>
      </w:r>
    </w:p>
    <w:p w14:paraId="2F9DF40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①</w:t>
      </w:r>
      <w:r>
        <w:rPr>
          <w:rFonts w:hint="eastAsia" w:ascii="Times New Roman" w:hAnsi="Times New Roman" w:eastAsia="楷体" w:cs="Times New Roman"/>
          <w:b w:val="0"/>
          <w:bCs w:val="0"/>
          <w:sz w:val="24"/>
          <w:szCs w:val="24"/>
          <w:lang w:val="en-US" w:eastAsia="zh-CN"/>
        </w:rPr>
        <w:t>整体良好</w:t>
      </w:r>
    </w:p>
    <w:p w14:paraId="35A7E66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“本周期整体抗衰状态表现稳定，未出现需要关注的异常信号，可继续保持当前管理节奏。”</w:t>
      </w:r>
    </w:p>
    <w:p w14:paraId="4E8E35A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 xml:space="preserve">② </w:t>
      </w:r>
      <w:r>
        <w:rPr>
          <w:rFonts w:hint="eastAsia" w:ascii="Times New Roman" w:hAnsi="Times New Roman" w:eastAsia="楷体" w:cs="Times New Roman"/>
          <w:b w:val="0"/>
          <w:bCs w:val="0"/>
          <w:sz w:val="24"/>
          <w:szCs w:val="24"/>
          <w:lang w:val="en-US" w:eastAsia="zh-CN"/>
        </w:rPr>
        <w:t>出现预警</w:t>
      </w:r>
    </w:p>
    <w:p w14:paraId="748A507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“本周期抗衰状态提示存在需要重点关注的健康信号，建议根据提示重点关注相关系统。”</w:t>
      </w:r>
    </w:p>
    <w:p w14:paraId="240E24C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 xml:space="preserve">③ </w:t>
      </w:r>
      <w:r>
        <w:rPr>
          <w:rFonts w:hint="eastAsia" w:ascii="Times New Roman" w:hAnsi="Times New Roman" w:eastAsia="楷体" w:cs="Times New Roman"/>
          <w:b w:val="0"/>
          <w:bCs w:val="0"/>
          <w:sz w:val="24"/>
          <w:szCs w:val="24"/>
          <w:lang w:val="en-US" w:eastAsia="zh-CN"/>
        </w:rPr>
        <w:t>整体可控</w:t>
      </w:r>
    </w:p>
    <w:p w14:paraId="236A9F3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“本周期整体抗衰状态整体可控，但部分系统仍存在异常信号，建议在保持良好状态的同时重点关注相关模块。”</w:t>
      </w:r>
    </w:p>
    <w:p w14:paraId="4D0A529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④</w:t>
      </w:r>
      <w:r>
        <w:rPr>
          <w:rFonts w:hint="eastAsia" w:ascii="Times New Roman" w:hAnsi="Times New Roman" w:eastAsia="楷体" w:cs="Times New Roman"/>
          <w:b w:val="0"/>
          <w:bCs w:val="0"/>
          <w:sz w:val="24"/>
          <w:szCs w:val="24"/>
          <w:lang w:val="en-US" w:eastAsia="zh-CN"/>
        </w:rPr>
        <w:t>整体偏弱</w:t>
      </w:r>
    </w:p>
    <w:p w14:paraId="07835D7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“本周期整体抗衰状态提示存在多个需要关注的健康问题，对整体抗衰表现产生一定影响。”</w:t>
      </w:r>
    </w:p>
    <w:p w14:paraId="5717FD36">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楷体" w:cs="Times New Roman"/>
          <w:b/>
          <w:bCs/>
          <w:sz w:val="24"/>
          <w:szCs w:val="24"/>
          <w:lang w:val="en-US" w:eastAsia="zh-CN"/>
        </w:rPr>
      </w:pPr>
      <w:r>
        <w:rPr>
          <w:rFonts w:hint="eastAsia" w:ascii="Times New Roman" w:hAnsi="Times New Roman" w:eastAsia="楷体" w:cs="Times New Roman"/>
          <w:b/>
          <w:bCs/>
          <w:sz w:val="24"/>
          <w:szCs w:val="24"/>
          <w:lang w:val="en-US" w:eastAsia="zh-CN"/>
        </w:rPr>
        <w:t>2）状态来源</w:t>
      </w:r>
    </w:p>
    <w:p w14:paraId="31DD99A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lang w:val="en-US" w:eastAsia="zh-CN"/>
        </w:rPr>
      </w:pPr>
      <w:r>
        <w:rPr>
          <w:rFonts w:hint="eastAsia" w:ascii="Times New Roman" w:hAnsi="Times New Roman" w:eastAsia="楷体" w:cs="Times New Roman"/>
          <w:b w:val="0"/>
          <w:bCs w:val="0"/>
          <w:sz w:val="24"/>
          <w:szCs w:val="24"/>
          <w:lang w:val="en-US" w:eastAsia="zh-CN"/>
        </w:rPr>
        <w:t>已完成的有效系统名称</w:t>
      </w:r>
    </w:p>
    <w:p w14:paraId="2105E5FC">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楷体" w:cs="Times New Roman"/>
          <w:b/>
          <w:bCs/>
          <w:sz w:val="24"/>
          <w:szCs w:val="24"/>
          <w:lang w:val="en-US" w:eastAsia="zh-CN"/>
        </w:rPr>
      </w:pPr>
      <w:r>
        <w:rPr>
          <w:rFonts w:hint="eastAsia" w:ascii="Times New Roman" w:hAnsi="Times New Roman" w:eastAsia="楷体" w:cs="Times New Roman"/>
          <w:b/>
          <w:bCs/>
          <w:sz w:val="24"/>
          <w:szCs w:val="24"/>
          <w:lang w:val="en-US" w:eastAsia="zh-CN"/>
        </w:rPr>
        <w:t>3）状态判断逻辑</w:t>
      </w:r>
    </w:p>
    <w:p w14:paraId="47750DB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①只存在稳定系统</w:t>
      </w:r>
      <w:r>
        <w:rPr>
          <w:rFonts w:hint="eastAsia" w:ascii="Times New Roman" w:hAnsi="Times New Roman" w:eastAsia="楷体" w:cs="Times New Roman"/>
          <w:b w:val="0"/>
          <w:bCs w:val="0"/>
          <w:sz w:val="24"/>
          <w:szCs w:val="24"/>
          <w:lang w:val="en-US" w:eastAsia="zh-CN"/>
        </w:rPr>
        <w:t>-整体良好</w:t>
      </w:r>
    </w:p>
    <w:p w14:paraId="7FD6A91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②只有需关注系统数量</w:t>
      </w:r>
      <w:r>
        <w:rPr>
          <w:rFonts w:hint="eastAsia" w:ascii="Times New Roman" w:hAnsi="Times New Roman" w:eastAsia="楷体" w:cs="Times New Roman"/>
          <w:b w:val="0"/>
          <w:bCs w:val="0"/>
          <w:sz w:val="24"/>
          <w:szCs w:val="24"/>
          <w:lang w:val="en-US" w:eastAsia="zh-CN"/>
        </w:rPr>
        <w:t>-出现预警</w:t>
      </w:r>
    </w:p>
    <w:p w14:paraId="69027F2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rFonts w:hint="default" w:ascii="Times New Roman" w:hAnsi="Times New Roman" w:eastAsia="楷体" w:cs="Times New Roman"/>
          <w:b w:val="0"/>
          <w:bCs w:val="0"/>
          <w:sz w:val="24"/>
          <w:szCs w:val="24"/>
          <w:lang w:val="en-US" w:eastAsia="zh-CN"/>
        </w:rPr>
        <w:t>③ 稳定系统数量＞需关注系统数量</w:t>
      </w:r>
      <w:r>
        <w:rPr>
          <w:rFonts w:hint="eastAsia" w:ascii="Times New Roman" w:hAnsi="Times New Roman" w:eastAsia="楷体" w:cs="Times New Roman"/>
          <w:b w:val="0"/>
          <w:bCs w:val="0"/>
          <w:sz w:val="24"/>
          <w:szCs w:val="24"/>
          <w:lang w:val="en-US" w:eastAsia="zh-CN"/>
        </w:rPr>
        <w:t>-基本稳定</w:t>
      </w:r>
    </w:p>
    <w:p w14:paraId="7E064FD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④稳定系统数量≤需关注系统数量</w:t>
      </w:r>
      <w:r>
        <w:rPr>
          <w:rFonts w:hint="eastAsia" w:ascii="Times New Roman" w:hAnsi="Times New Roman" w:eastAsia="楷体" w:cs="Times New Roman"/>
          <w:b w:val="0"/>
          <w:bCs w:val="0"/>
          <w:sz w:val="24"/>
          <w:szCs w:val="24"/>
          <w:lang w:val="en-US" w:eastAsia="zh-CN"/>
        </w:rPr>
        <w:t>-整体偏弱</w:t>
      </w:r>
    </w:p>
    <w:p w14:paraId="10B3AAC4">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楷体" w:cs="Times New Roman"/>
          <w:b/>
          <w:bCs/>
          <w:sz w:val="24"/>
          <w:szCs w:val="24"/>
          <w:lang w:val="en-US" w:eastAsia="zh-CN"/>
        </w:rPr>
      </w:pPr>
    </w:p>
    <w:p w14:paraId="5EE39319">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楷体" w:cs="Times New Roman"/>
          <w:b/>
          <w:bCs/>
          <w:sz w:val="24"/>
          <w:szCs w:val="24"/>
        </w:rPr>
      </w:pPr>
      <w:r>
        <w:rPr>
          <w:rFonts w:hint="eastAsia" w:ascii="Times New Roman" w:hAnsi="Times New Roman" w:eastAsia="楷体" w:cs="Times New Roman"/>
          <w:b/>
          <w:bCs/>
          <w:sz w:val="24"/>
          <w:szCs w:val="24"/>
          <w:lang w:val="en-US" w:eastAsia="zh-CN"/>
        </w:rPr>
        <w:t xml:space="preserve">B. </w:t>
      </w:r>
      <w:r>
        <w:rPr>
          <w:rFonts w:hint="default" w:ascii="Times New Roman" w:hAnsi="Times New Roman" w:eastAsia="楷体" w:cs="Times New Roman"/>
          <w:b/>
          <w:bCs/>
          <w:sz w:val="24"/>
          <w:szCs w:val="24"/>
        </w:rPr>
        <w:t>抗衰核心系统状态分布（数量展示</w:t>
      </w:r>
      <w:r>
        <w:rPr>
          <w:rFonts w:hint="eastAsia" w:ascii="Times New Roman" w:hAnsi="Times New Roman" w:eastAsia="楷体" w:cs="Times New Roman"/>
          <w:b/>
          <w:bCs/>
          <w:sz w:val="24"/>
          <w:szCs w:val="24"/>
          <w:lang w:eastAsia="zh-CN"/>
        </w:rPr>
        <w:t>，</w:t>
      </w:r>
      <w:r>
        <w:rPr>
          <w:rFonts w:hint="eastAsia" w:ascii="Times New Roman" w:hAnsi="Times New Roman" w:eastAsia="楷体" w:cs="Times New Roman"/>
          <w:b/>
          <w:bCs/>
          <w:sz w:val="24"/>
          <w:szCs w:val="24"/>
          <w:lang w:val="en-US" w:eastAsia="zh-CN"/>
        </w:rPr>
        <w:t>含义用户可见，内容以此文件为准</w:t>
      </w:r>
      <w:r>
        <w:rPr>
          <w:rFonts w:hint="default" w:ascii="Times New Roman" w:hAnsi="Times New Roman" w:eastAsia="楷体" w:cs="Times New Roman"/>
          <w:b/>
          <w:bCs/>
          <w:sz w:val="24"/>
          <w:szCs w:val="24"/>
        </w:rPr>
        <w:t>）</w:t>
      </w:r>
    </w:p>
    <w:p w14:paraId="4FA5BC7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r>
        <w:rPr>
          <w:rFonts w:hint="default" w:ascii="Times New Roman" w:hAnsi="Times New Roman" w:eastAsia="楷体" w:cs="Times New Roman"/>
          <w:b w:val="0"/>
          <w:bCs w:val="0"/>
          <w:sz w:val="24"/>
          <w:szCs w:val="24"/>
        </w:rPr>
        <w:t>展示本周期各抗衰核心系统在不同关注层级下的数量分布，包括：</w:t>
      </w:r>
    </w:p>
    <w:p w14:paraId="61828DD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r>
        <w:rPr>
          <w:rFonts w:hint="eastAsia" w:ascii="Times New Roman" w:hAnsi="Times New Roman" w:eastAsia="楷体" w:cs="Times New Roman"/>
          <w:b w:val="0"/>
          <w:bCs w:val="0"/>
          <w:sz w:val="24"/>
          <w:szCs w:val="24"/>
          <w:lang w:val="en-US" w:eastAsia="zh-CN"/>
        </w:rPr>
        <w:t>·</w:t>
      </w:r>
      <w:r>
        <w:rPr>
          <w:rFonts w:hint="default" w:ascii="Times New Roman" w:hAnsi="Times New Roman" w:eastAsia="楷体" w:cs="Times New Roman"/>
          <w:b w:val="0"/>
          <w:bCs w:val="0"/>
          <w:sz w:val="24"/>
          <w:szCs w:val="24"/>
        </w:rPr>
        <w:t>稳定系统数量</w:t>
      </w:r>
    </w:p>
    <w:p w14:paraId="75DE0A3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lang w:val="en-US" w:eastAsia="zh-CN"/>
        </w:rPr>
      </w:pPr>
      <w:r>
        <w:rPr>
          <w:rFonts w:hint="eastAsia" w:ascii="Times New Roman" w:hAnsi="Times New Roman" w:eastAsia="楷体" w:cs="Times New Roman"/>
          <w:b w:val="0"/>
          <w:bCs w:val="0"/>
          <w:sz w:val="24"/>
          <w:szCs w:val="24"/>
          <w:lang w:val="en-US" w:eastAsia="zh-CN"/>
        </w:rPr>
        <w:t>系统状态稳定或改善趋势明显，未发现显著异常信号</w:t>
      </w:r>
    </w:p>
    <w:p w14:paraId="74DD8A8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r>
        <w:rPr>
          <w:rFonts w:hint="eastAsia" w:ascii="Times New Roman" w:hAnsi="Times New Roman" w:eastAsia="楷体" w:cs="Times New Roman"/>
          <w:b w:val="0"/>
          <w:bCs w:val="0"/>
          <w:sz w:val="24"/>
          <w:szCs w:val="24"/>
          <w:lang w:val="en-US" w:eastAsia="zh-CN"/>
        </w:rPr>
        <w:t>·</w:t>
      </w:r>
      <w:r>
        <w:rPr>
          <w:rFonts w:hint="default" w:ascii="Times New Roman" w:hAnsi="Times New Roman" w:eastAsia="楷体" w:cs="Times New Roman"/>
          <w:b w:val="0"/>
          <w:bCs w:val="0"/>
          <w:sz w:val="24"/>
          <w:szCs w:val="24"/>
        </w:rPr>
        <w:t>需关注系统数量</w:t>
      </w:r>
    </w:p>
    <w:p w14:paraId="247149F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r>
        <w:rPr>
          <w:rFonts w:hint="default" w:ascii="Times New Roman" w:hAnsi="Times New Roman" w:eastAsia="楷体" w:cs="Times New Roman"/>
          <w:b w:val="0"/>
          <w:bCs w:val="0"/>
          <w:sz w:val="24"/>
          <w:szCs w:val="24"/>
        </w:rPr>
        <w:t>系统中存在多项异常信号，</w:t>
      </w:r>
      <w:r>
        <w:rPr>
          <w:rFonts w:hint="eastAsia" w:ascii="Times New Roman" w:hAnsi="Times New Roman" w:eastAsia="楷体" w:cs="Times New Roman"/>
          <w:b w:val="0"/>
          <w:bCs w:val="0"/>
          <w:sz w:val="24"/>
          <w:szCs w:val="24"/>
          <w:lang w:val="en-US" w:eastAsia="zh-CN"/>
        </w:rPr>
        <w:t>建议持续观察</w:t>
      </w:r>
      <w:r>
        <w:rPr>
          <w:rFonts w:hint="default" w:ascii="Times New Roman" w:hAnsi="Times New Roman" w:eastAsia="楷体" w:cs="Times New Roman"/>
          <w:b w:val="0"/>
          <w:bCs w:val="0"/>
          <w:sz w:val="24"/>
          <w:szCs w:val="24"/>
        </w:rPr>
        <w:t>。</w:t>
      </w:r>
    </w:p>
    <w:p w14:paraId="26DDFF1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r>
        <w:rPr>
          <w:rFonts w:hint="eastAsia" w:ascii="Times New Roman" w:hAnsi="Times New Roman" w:eastAsia="楷体" w:cs="Times New Roman"/>
          <w:b w:val="0"/>
          <w:bCs w:val="0"/>
          <w:sz w:val="24"/>
          <w:szCs w:val="24"/>
          <w:lang w:val="en-US" w:eastAsia="zh-CN"/>
        </w:rPr>
        <w:t>·</w:t>
      </w:r>
      <w:r>
        <w:rPr>
          <w:rFonts w:hint="default" w:ascii="Times New Roman" w:hAnsi="Times New Roman" w:eastAsia="楷体" w:cs="Times New Roman"/>
          <w:b w:val="0"/>
          <w:bCs w:val="0"/>
          <w:sz w:val="24"/>
          <w:szCs w:val="24"/>
        </w:rPr>
        <w:t>重点关注系统数量</w:t>
      </w:r>
    </w:p>
    <w:p w14:paraId="614D87E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r>
        <w:rPr>
          <w:rFonts w:hint="default" w:ascii="Times New Roman" w:hAnsi="Times New Roman" w:eastAsia="楷体" w:cs="Times New Roman"/>
          <w:b w:val="0"/>
          <w:bCs w:val="0"/>
          <w:sz w:val="24"/>
          <w:szCs w:val="24"/>
        </w:rPr>
        <w:t>连续 ≥2 个周期判定为「待关注」</w:t>
      </w:r>
      <w:r>
        <w:rPr>
          <w:rFonts w:hint="eastAsia" w:ascii="Times New Roman" w:hAnsi="Times New Roman" w:eastAsia="楷体" w:cs="Times New Roman"/>
          <w:b w:val="0"/>
          <w:bCs w:val="0"/>
          <w:sz w:val="24"/>
          <w:szCs w:val="24"/>
          <w:lang w:eastAsia="zh-CN"/>
        </w:rPr>
        <w:t>，</w:t>
      </w:r>
      <w:r>
        <w:rPr>
          <w:rFonts w:hint="eastAsia" w:ascii="Times New Roman" w:hAnsi="Times New Roman" w:eastAsia="楷体" w:cs="Times New Roman"/>
          <w:b w:val="0"/>
          <w:bCs w:val="0"/>
          <w:sz w:val="24"/>
          <w:szCs w:val="24"/>
          <w:lang w:val="en-US" w:eastAsia="zh-CN"/>
        </w:rPr>
        <w:t>需重点关注</w:t>
      </w:r>
      <w:r>
        <w:rPr>
          <w:rFonts w:hint="default" w:ascii="Times New Roman" w:hAnsi="Times New Roman" w:eastAsia="楷体" w:cs="Times New Roman"/>
          <w:b w:val="0"/>
          <w:bCs w:val="0"/>
          <w:sz w:val="24"/>
          <w:szCs w:val="24"/>
        </w:rPr>
        <w:t>。</w:t>
      </w:r>
    </w:p>
    <w:p w14:paraId="2149F81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bCs/>
          <w:sz w:val="24"/>
          <w:szCs w:val="24"/>
          <w:lang w:val="en-US" w:eastAsia="zh-CN"/>
        </w:rPr>
      </w:pPr>
    </w:p>
    <w:p w14:paraId="41165E01">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楷体" w:cs="Times New Roman"/>
          <w:b/>
          <w:bCs/>
          <w:sz w:val="24"/>
          <w:szCs w:val="24"/>
          <w:lang w:val="en-US" w:eastAsia="zh-CN"/>
        </w:rPr>
      </w:pPr>
      <w:r>
        <w:rPr>
          <w:rFonts w:hint="eastAsia" w:ascii="Times New Roman" w:hAnsi="Times New Roman" w:eastAsia="楷体" w:cs="Times New Roman"/>
          <w:b/>
          <w:bCs/>
          <w:sz w:val="24"/>
          <w:szCs w:val="24"/>
          <w:lang w:val="en-US" w:eastAsia="zh-CN"/>
        </w:rPr>
        <w:t>B. 联动提示</w:t>
      </w:r>
    </w:p>
    <w:p w14:paraId="5CA9A57F">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楷体" w:cs="Times New Roman"/>
          <w:b/>
          <w:bCs/>
          <w:sz w:val="24"/>
          <w:szCs w:val="24"/>
          <w:lang w:val="en-US" w:eastAsia="zh-CN"/>
        </w:rPr>
      </w:pPr>
      <w:r>
        <w:rPr>
          <w:rFonts w:hint="eastAsia" w:ascii="Times New Roman" w:hAnsi="Times New Roman" w:eastAsia="楷体" w:cs="Times New Roman"/>
          <w:b/>
          <w:bCs/>
          <w:sz w:val="24"/>
          <w:szCs w:val="24"/>
          <w:lang w:val="en-US" w:eastAsia="zh-CN"/>
        </w:rPr>
        <w:t>1）触发规则：</w:t>
      </w:r>
    </w:p>
    <w:p w14:paraId="4055A6B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lang w:val="en-US" w:eastAsia="zh-CN"/>
        </w:rPr>
      </w:pPr>
      <w:r>
        <w:rPr>
          <w:rFonts w:hint="eastAsia" w:ascii="Times New Roman" w:hAnsi="Times New Roman" w:eastAsia="楷体" w:cs="Times New Roman"/>
          <w:b w:val="0"/>
          <w:bCs w:val="0"/>
          <w:sz w:val="24"/>
          <w:szCs w:val="24"/>
          <w:lang w:val="en-US" w:eastAsia="zh-CN"/>
        </w:rPr>
        <w:t>当系统状态全部为稳定或改善时，即无异常系统时，触发联动</w:t>
      </w:r>
    </w:p>
    <w:p w14:paraId="7ECCFDDB">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楷体" w:cs="Times New Roman"/>
          <w:b/>
          <w:bCs/>
          <w:sz w:val="24"/>
          <w:szCs w:val="24"/>
          <w:lang w:val="en-US" w:eastAsia="zh-CN"/>
        </w:rPr>
      </w:pPr>
      <w:r>
        <w:rPr>
          <w:rFonts w:hint="eastAsia" w:ascii="Times New Roman" w:hAnsi="Times New Roman" w:eastAsia="楷体" w:cs="Times New Roman"/>
          <w:b/>
          <w:bCs/>
          <w:sz w:val="24"/>
          <w:szCs w:val="24"/>
          <w:lang w:val="en-US" w:eastAsia="zh-CN"/>
        </w:rPr>
        <w:t>注：当不触发条件时，默认此模块不展示</w:t>
      </w:r>
    </w:p>
    <w:p w14:paraId="503C6B3E">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楷体" w:cs="Times New Roman"/>
          <w:b/>
          <w:bCs/>
          <w:sz w:val="24"/>
          <w:szCs w:val="24"/>
          <w:lang w:val="en-US" w:eastAsia="zh-CN"/>
        </w:rPr>
      </w:pPr>
      <w:r>
        <w:rPr>
          <w:rFonts w:hint="eastAsia" w:ascii="Times New Roman" w:hAnsi="Times New Roman" w:eastAsia="楷体" w:cs="Times New Roman"/>
          <w:b/>
          <w:bCs/>
          <w:sz w:val="24"/>
          <w:szCs w:val="24"/>
          <w:lang w:val="en-US" w:eastAsia="zh-CN"/>
        </w:rPr>
        <w:t>2）输出内容</w:t>
      </w:r>
    </w:p>
    <w:p w14:paraId="1F5745C9">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楷体" w:cs="Times New Roman"/>
          <w:b/>
          <w:bCs/>
          <w:sz w:val="24"/>
          <w:szCs w:val="24"/>
          <w:lang w:val="en-US" w:eastAsia="zh-CN"/>
        </w:rPr>
      </w:pPr>
      <w:r>
        <w:rPr>
          <w:rFonts w:hint="eastAsia" w:ascii="Times New Roman" w:hAnsi="Times New Roman" w:eastAsia="楷体" w:cs="Times New Roman"/>
          <w:b/>
          <w:bCs/>
          <w:sz w:val="24"/>
          <w:szCs w:val="24"/>
          <w:lang w:val="en-US" w:eastAsia="zh-CN"/>
        </w:rPr>
        <w:t>联动提示下方内容提示</w:t>
      </w:r>
    </w:p>
    <w:p w14:paraId="3400658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楷体" w:cs="Times New Roman"/>
          <w:b w:val="0"/>
          <w:bCs w:val="0"/>
          <w:sz w:val="24"/>
          <w:szCs w:val="24"/>
          <w:lang w:val="en-US" w:eastAsia="zh-CN"/>
        </w:rPr>
      </w:pPr>
      <w:r>
        <w:rPr>
          <w:rFonts w:hint="eastAsia" w:ascii="Times New Roman" w:hAnsi="Times New Roman" w:eastAsia="楷体" w:cs="Times New Roman"/>
          <w:b w:val="0"/>
          <w:bCs w:val="0"/>
          <w:sz w:val="24"/>
          <w:szCs w:val="24"/>
          <w:lang w:val="en-US" w:eastAsia="zh-CN"/>
        </w:rPr>
        <w:t>当前周期所有抗衰核心系统均处于稳定或改善状态，未发现持续异常信号。</w:t>
      </w:r>
    </w:p>
    <w:p w14:paraId="78D92A0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楷体" w:cs="Times New Roman"/>
          <w:b w:val="0"/>
          <w:bCs w:val="0"/>
          <w:sz w:val="24"/>
          <w:szCs w:val="24"/>
          <w:lang w:val="en-US" w:eastAsia="zh-CN"/>
        </w:rPr>
      </w:pPr>
      <w:r>
        <w:rPr>
          <w:rFonts w:hint="eastAsia" w:ascii="Times New Roman" w:hAnsi="Times New Roman" w:eastAsia="楷体" w:cs="Times New Roman"/>
          <w:b w:val="0"/>
          <w:bCs w:val="0"/>
          <w:sz w:val="24"/>
          <w:szCs w:val="24"/>
          <w:lang w:val="en-US" w:eastAsia="zh-CN"/>
        </w:rPr>
        <w:t>建议进入家庭健康管理，持续巩固本周期的良好健康表现。</w:t>
      </w:r>
    </w:p>
    <w:p w14:paraId="0B0DA4E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lang w:val="en-US" w:eastAsia="zh-CN"/>
        </w:rPr>
      </w:pPr>
      <w:r>
        <w:rPr>
          <w:rFonts w:hint="eastAsia" w:ascii="Times New Roman" w:hAnsi="Times New Roman" w:eastAsia="楷体" w:cs="Times New Roman"/>
          <w:b w:val="0"/>
          <w:bCs w:val="0"/>
          <w:sz w:val="24"/>
          <w:szCs w:val="24"/>
          <w:lang w:val="en-US" w:eastAsia="zh-CN"/>
        </w:rPr>
        <w:t>并添加按钮指向家庭健康管理模块，增加忽略提示 按钮</w:t>
      </w:r>
    </w:p>
    <w:p w14:paraId="1232FE86">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楷体" w:cs="Times New Roman"/>
          <w:b/>
          <w:bCs/>
          <w:sz w:val="24"/>
          <w:szCs w:val="24"/>
        </w:rPr>
      </w:pPr>
      <w:bookmarkStart w:id="0" w:name="_GoBack"/>
      <w:bookmarkEnd w:id="0"/>
    </w:p>
    <w:p w14:paraId="196D673F">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楷体" w:cs="Times New Roman"/>
          <w:b/>
          <w:bCs/>
          <w:sz w:val="24"/>
          <w:szCs w:val="24"/>
          <w:lang w:val="en-US" w:eastAsia="zh-CN"/>
        </w:rPr>
      </w:pPr>
      <w:r>
        <w:rPr>
          <w:rFonts w:hint="default" w:ascii="Times New Roman" w:hAnsi="Times New Roman" w:eastAsia="楷体" w:cs="Times New Roman"/>
          <w:b/>
          <w:bCs/>
          <w:sz w:val="24"/>
          <w:szCs w:val="24"/>
        </w:rPr>
        <w:t>模块</w:t>
      </w:r>
      <w:r>
        <w:rPr>
          <w:rFonts w:hint="eastAsia" w:ascii="Times New Roman" w:hAnsi="Times New Roman" w:eastAsia="楷体" w:cs="Times New Roman"/>
          <w:b/>
          <w:bCs/>
          <w:sz w:val="24"/>
          <w:szCs w:val="24"/>
          <w:lang w:val="en-US" w:eastAsia="zh-CN"/>
        </w:rPr>
        <w:t>二</w:t>
      </w:r>
      <w:r>
        <w:rPr>
          <w:rFonts w:hint="default" w:ascii="Times New Roman" w:hAnsi="Times New Roman" w:eastAsia="楷体" w:cs="Times New Roman"/>
          <w:b/>
          <w:bCs/>
          <w:sz w:val="24"/>
          <w:szCs w:val="24"/>
        </w:rPr>
        <w:t>：</w:t>
      </w:r>
      <w:r>
        <w:rPr>
          <w:rFonts w:hint="eastAsia" w:ascii="Times New Roman" w:hAnsi="Times New Roman" w:eastAsia="楷体" w:cs="Times New Roman"/>
          <w:b/>
          <w:bCs/>
          <w:sz w:val="24"/>
          <w:szCs w:val="24"/>
          <w:lang w:val="en-US" w:eastAsia="zh-CN"/>
        </w:rPr>
        <w:t>关键变化与风险趋势</w:t>
      </w:r>
    </w:p>
    <w:p w14:paraId="3390B96D">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楷体" w:cs="Times New Roman"/>
          <w:b/>
          <w:bCs/>
          <w:sz w:val="24"/>
          <w:szCs w:val="24"/>
        </w:rPr>
      </w:pPr>
      <w:r>
        <w:rPr>
          <w:rFonts w:hint="eastAsia" w:ascii="Times New Roman" w:hAnsi="Times New Roman" w:eastAsia="楷体" w:cs="Times New Roman"/>
          <w:b/>
          <w:bCs/>
          <w:sz w:val="24"/>
          <w:szCs w:val="24"/>
          <w:lang w:val="en-US" w:eastAsia="zh-CN"/>
        </w:rPr>
        <w:t xml:space="preserve">1. </w:t>
      </w:r>
      <w:r>
        <w:rPr>
          <w:rFonts w:hint="default" w:ascii="Times New Roman" w:hAnsi="Times New Roman" w:eastAsia="楷体" w:cs="Times New Roman"/>
          <w:b/>
          <w:bCs/>
          <w:sz w:val="24"/>
          <w:szCs w:val="24"/>
        </w:rPr>
        <w:t>功能</w:t>
      </w:r>
    </w:p>
    <w:p w14:paraId="235E137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eastAsia="zh-CN"/>
        </w:rPr>
        <w:t>（1）聚合本周期各抗衰核心系统的</w:t>
      </w:r>
      <w:r>
        <w:rPr>
          <w:rFonts w:hint="eastAsia" w:ascii="Times New Roman" w:hAnsi="Times New Roman" w:eastAsia="楷体" w:cs="Times New Roman"/>
          <w:sz w:val="24"/>
          <w:szCs w:val="24"/>
          <w:lang w:val="en-US" w:eastAsia="zh-CN"/>
        </w:rPr>
        <w:t>当前变化和变化趋势</w:t>
      </w:r>
    </w:p>
    <w:p w14:paraId="142D537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楷体" w:cs="Times New Roman"/>
          <w:sz w:val="24"/>
          <w:szCs w:val="24"/>
          <w:lang w:eastAsia="zh-CN"/>
        </w:rPr>
      </w:pPr>
      <w:r>
        <w:rPr>
          <w:rFonts w:hint="eastAsia" w:ascii="Times New Roman" w:hAnsi="Times New Roman" w:eastAsia="楷体" w:cs="Times New Roman"/>
          <w:sz w:val="24"/>
          <w:szCs w:val="24"/>
          <w:lang w:eastAsia="zh-CN"/>
        </w:rPr>
        <w:t>（</w:t>
      </w:r>
      <w:r>
        <w:rPr>
          <w:rFonts w:hint="eastAsia" w:ascii="Times New Roman" w:hAnsi="Times New Roman" w:eastAsia="楷体" w:cs="Times New Roman"/>
          <w:sz w:val="24"/>
          <w:szCs w:val="24"/>
          <w:lang w:val="en-US" w:eastAsia="zh-CN"/>
        </w:rPr>
        <w:t>2</w:t>
      </w:r>
      <w:r>
        <w:rPr>
          <w:rFonts w:hint="eastAsia" w:ascii="Times New Roman" w:hAnsi="Times New Roman" w:eastAsia="楷体" w:cs="Times New Roman"/>
          <w:sz w:val="24"/>
          <w:szCs w:val="24"/>
          <w:lang w:eastAsia="zh-CN"/>
        </w:rPr>
        <w:t>）支持查看系统维度的</w:t>
      </w:r>
      <w:r>
        <w:rPr>
          <w:rFonts w:hint="eastAsia" w:ascii="Times New Roman" w:hAnsi="Times New Roman" w:eastAsia="楷体" w:cs="Times New Roman"/>
          <w:sz w:val="24"/>
          <w:szCs w:val="24"/>
          <w:lang w:val="en-US" w:eastAsia="zh-CN"/>
        </w:rPr>
        <w:t>异常</w:t>
      </w:r>
      <w:r>
        <w:rPr>
          <w:rFonts w:hint="eastAsia" w:ascii="Times New Roman" w:hAnsi="Times New Roman" w:eastAsia="楷体" w:cs="Times New Roman"/>
          <w:sz w:val="24"/>
          <w:szCs w:val="24"/>
          <w:lang w:eastAsia="zh-CN"/>
        </w:rPr>
        <w:t>指标</w:t>
      </w:r>
      <w:r>
        <w:rPr>
          <w:rFonts w:hint="eastAsia" w:ascii="Times New Roman" w:hAnsi="Times New Roman" w:eastAsia="楷体" w:cs="Times New Roman"/>
          <w:sz w:val="24"/>
          <w:szCs w:val="24"/>
          <w:lang w:val="en-US" w:eastAsia="zh-CN"/>
        </w:rPr>
        <w:t>和异常关联产品</w:t>
      </w:r>
      <w:r>
        <w:rPr>
          <w:rFonts w:hint="eastAsia" w:ascii="Times New Roman" w:hAnsi="Times New Roman" w:eastAsia="楷体" w:cs="Times New Roman"/>
          <w:sz w:val="24"/>
          <w:szCs w:val="24"/>
          <w:lang w:eastAsia="zh-CN"/>
        </w:rPr>
        <w:t>。</w:t>
      </w:r>
    </w:p>
    <w:p w14:paraId="46E9FF8B">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楷体" w:cs="Times New Roman"/>
          <w:b/>
          <w:bCs/>
          <w:sz w:val="24"/>
          <w:szCs w:val="24"/>
          <w:lang w:val="en-US" w:eastAsia="zh-CN"/>
        </w:rPr>
      </w:pPr>
      <w:r>
        <w:rPr>
          <w:rFonts w:hint="eastAsia" w:ascii="Times New Roman" w:hAnsi="Times New Roman" w:eastAsia="楷体" w:cs="Times New Roman"/>
          <w:b/>
          <w:bCs/>
          <w:sz w:val="24"/>
          <w:szCs w:val="24"/>
          <w:lang w:val="en-US" w:eastAsia="zh-CN"/>
        </w:rPr>
        <w:t>2. 模块结构</w:t>
      </w:r>
    </w:p>
    <w:p w14:paraId="1CD5FFB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（1）当前状态</w:t>
      </w:r>
    </w:p>
    <w:p w14:paraId="6134BE7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（2）变化趋势</w:t>
      </w:r>
    </w:p>
    <w:p w14:paraId="4CDBF50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（3）异常指标变化</w:t>
      </w:r>
    </w:p>
    <w:p w14:paraId="6C3ABA0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（4）异常关联产品</w:t>
      </w:r>
    </w:p>
    <w:p w14:paraId="7264E60F">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楷体" w:cs="Times New Roman"/>
          <w:b/>
          <w:bCs/>
          <w:sz w:val="24"/>
          <w:szCs w:val="24"/>
          <w:lang w:eastAsia="zh-CN"/>
        </w:rPr>
      </w:pPr>
      <w:r>
        <w:rPr>
          <w:rFonts w:hint="eastAsia" w:ascii="Times New Roman" w:hAnsi="Times New Roman" w:eastAsia="楷体" w:cs="Times New Roman"/>
          <w:b/>
          <w:bCs/>
          <w:sz w:val="24"/>
          <w:szCs w:val="24"/>
          <w:lang w:val="en-US" w:eastAsia="zh-CN"/>
        </w:rPr>
        <w:t xml:space="preserve">3. </w:t>
      </w:r>
      <w:r>
        <w:rPr>
          <w:rFonts w:hint="default" w:ascii="Times New Roman" w:hAnsi="Times New Roman" w:eastAsia="楷体" w:cs="Times New Roman"/>
          <w:b/>
          <w:bCs/>
          <w:sz w:val="24"/>
          <w:szCs w:val="24"/>
        </w:rPr>
        <w:t>输出内容</w:t>
      </w:r>
    </w:p>
    <w:p w14:paraId="04EA36A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rPr>
      </w:pPr>
      <w:r>
        <w:rPr>
          <w:rFonts w:hint="eastAsia" w:ascii="Times New Roman" w:hAnsi="Times New Roman" w:eastAsia="楷体" w:cs="Times New Roman"/>
          <w:sz w:val="24"/>
          <w:szCs w:val="24"/>
          <w:lang w:val="en-US" w:eastAsia="zh-CN"/>
        </w:rPr>
        <w:t>根据用户使用情况输出异常系统，</w:t>
      </w:r>
      <w:r>
        <w:rPr>
          <w:rFonts w:hint="default" w:ascii="Times New Roman" w:hAnsi="Times New Roman" w:eastAsia="楷体" w:cs="Times New Roman"/>
          <w:sz w:val="24"/>
          <w:szCs w:val="24"/>
        </w:rPr>
        <w:t>模块输出按抗衰核心维度（一级）展示，每个维度统一包含以下内容：</w:t>
      </w:r>
    </w:p>
    <w:p w14:paraId="1D0F740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b w:val="0"/>
          <w:bCs w:val="0"/>
          <w:sz w:val="24"/>
          <w:szCs w:val="24"/>
          <w:lang w:val="en-US" w:eastAsia="zh-CN"/>
        </w:rPr>
        <w:t>·</w:t>
      </w:r>
      <w:r>
        <w:rPr>
          <w:rFonts w:hint="default" w:ascii="Times New Roman" w:hAnsi="Times New Roman" w:eastAsia="楷体" w:cs="Times New Roman"/>
          <w:sz w:val="24"/>
          <w:szCs w:val="24"/>
        </w:rPr>
        <w:t>当前状态判断</w:t>
      </w:r>
      <w:r>
        <w:rPr>
          <w:rFonts w:hint="eastAsia" w:ascii="Times New Roman" w:hAnsi="Times New Roman" w:eastAsia="楷体" w:cs="Times New Roman"/>
          <w:sz w:val="24"/>
          <w:szCs w:val="24"/>
          <w:lang w:val="en-US" w:eastAsia="zh-CN"/>
        </w:rPr>
        <w:t>-</w:t>
      </w:r>
      <w:r>
        <w:rPr>
          <w:rFonts w:hint="default" w:ascii="Times New Roman" w:hAnsi="Times New Roman" w:eastAsia="楷体" w:cs="Times New Roman"/>
          <w:sz w:val="24"/>
          <w:szCs w:val="24"/>
        </w:rPr>
        <w:t>对当前状态的简要说明</w:t>
      </w:r>
    </w:p>
    <w:p w14:paraId="41518BF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rPr>
      </w:pPr>
      <w:r>
        <w:rPr>
          <w:rFonts w:hint="default" w:ascii="Times New Roman" w:hAnsi="Times New Roman" w:eastAsia="楷体" w:cs="Times New Roman"/>
          <w:sz w:val="24"/>
          <w:szCs w:val="24"/>
        </w:rPr>
        <w:t>模块级状态结果（稳定 / 改善 / 待关注）</w:t>
      </w:r>
    </w:p>
    <w:p w14:paraId="25B68AF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rPr>
      </w:pPr>
      <w:r>
        <w:rPr>
          <w:rFonts w:hint="eastAsia" w:ascii="Times New Roman" w:hAnsi="Times New Roman" w:eastAsia="楷体" w:cs="Times New Roman"/>
          <w:b w:val="0"/>
          <w:bCs w:val="0"/>
          <w:sz w:val="24"/>
          <w:szCs w:val="24"/>
          <w:lang w:val="en-US" w:eastAsia="zh-CN"/>
        </w:rPr>
        <w:t>·</w:t>
      </w:r>
      <w:r>
        <w:rPr>
          <w:rFonts w:hint="default" w:ascii="Times New Roman" w:hAnsi="Times New Roman" w:eastAsia="楷体" w:cs="Times New Roman"/>
          <w:sz w:val="24"/>
          <w:szCs w:val="24"/>
        </w:rPr>
        <w:t>变化趋势判断（如存在历史周期）</w:t>
      </w:r>
      <w:r>
        <w:rPr>
          <w:rFonts w:hint="eastAsia" w:ascii="Times New Roman" w:hAnsi="Times New Roman" w:eastAsia="楷体" w:cs="Times New Roman"/>
          <w:sz w:val="24"/>
          <w:szCs w:val="24"/>
          <w:lang w:val="en-US" w:eastAsia="zh-CN"/>
        </w:rPr>
        <w:t>-</w:t>
      </w:r>
      <w:r>
        <w:rPr>
          <w:rFonts w:hint="default" w:ascii="Times New Roman" w:hAnsi="Times New Roman" w:eastAsia="楷体" w:cs="Times New Roman"/>
          <w:sz w:val="24"/>
          <w:szCs w:val="24"/>
        </w:rPr>
        <w:t>趋势变化的解释说明</w:t>
      </w:r>
    </w:p>
    <w:p w14:paraId="3879C98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rPr>
      </w:pPr>
      <w:r>
        <w:rPr>
          <w:rFonts w:hint="default" w:ascii="Times New Roman" w:hAnsi="Times New Roman" w:eastAsia="楷体" w:cs="Times New Roman"/>
          <w:sz w:val="24"/>
          <w:szCs w:val="24"/>
        </w:rPr>
        <w:t>趋势类型（改善 / 稳定 / 波动 / 持续异常）</w:t>
      </w:r>
    </w:p>
    <w:p w14:paraId="6AE6965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lang w:val="en-US" w:eastAsia="zh-CN"/>
        </w:rPr>
      </w:pPr>
      <w:r>
        <w:rPr>
          <w:rFonts w:hint="eastAsia" w:ascii="Times New Roman" w:hAnsi="Times New Roman" w:eastAsia="楷体" w:cs="Times New Roman"/>
          <w:b w:val="0"/>
          <w:bCs w:val="0"/>
          <w:sz w:val="24"/>
          <w:szCs w:val="24"/>
          <w:lang w:val="en-US" w:eastAsia="zh-CN"/>
        </w:rPr>
        <w:t>·</w:t>
      </w:r>
      <w:r>
        <w:rPr>
          <w:rFonts w:hint="default" w:ascii="Times New Roman" w:hAnsi="Times New Roman" w:eastAsia="楷体" w:cs="Times New Roman"/>
          <w:sz w:val="24"/>
          <w:szCs w:val="24"/>
        </w:rPr>
        <w:t>用户在该维度下</w:t>
      </w:r>
      <w:r>
        <w:rPr>
          <w:rFonts w:hint="eastAsia" w:ascii="Times New Roman" w:hAnsi="Times New Roman" w:eastAsia="楷体" w:cs="Times New Roman"/>
          <w:sz w:val="24"/>
          <w:szCs w:val="24"/>
          <w:lang w:val="en-US" w:eastAsia="zh-CN"/>
        </w:rPr>
        <w:t>异常指标变化和异常关联产品，异常指标默认收起，显示“查看异常指标”，可点开显示指标变化，点开指标后，显示：收起异常指标</w:t>
      </w:r>
    </w:p>
    <w:p w14:paraId="69BF3EE0">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楷体" w:cs="Times New Roman"/>
          <w:b/>
          <w:bCs/>
          <w:sz w:val="24"/>
          <w:szCs w:val="24"/>
          <w:lang w:val="en-US" w:eastAsia="zh-CN"/>
        </w:rPr>
      </w:pPr>
      <w:r>
        <w:rPr>
          <w:rFonts w:hint="eastAsia" w:ascii="Times New Roman" w:hAnsi="Times New Roman" w:eastAsia="楷体" w:cs="Times New Roman"/>
          <w:b/>
          <w:bCs/>
          <w:sz w:val="24"/>
          <w:szCs w:val="24"/>
          <w:lang w:val="en-US" w:eastAsia="zh-CN"/>
        </w:rPr>
        <w:t>4. 当前状态和变化趋势判定规则和简要说明</w:t>
      </w:r>
    </w:p>
    <w:p w14:paraId="0530258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一级模块状态根据每个产品的结果状态制定（产品状态：正向/稳定/异常）</w:t>
      </w: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3407"/>
        <w:gridCol w:w="1068"/>
        <w:gridCol w:w="3343"/>
      </w:tblGrid>
      <w:tr w14:paraId="52BBD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 w:type="pct"/>
            <w:vAlign w:val="center"/>
          </w:tcPr>
          <w:p w14:paraId="4C4E2887">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楷体" w:cs="Times New Roman"/>
                <w:sz w:val="24"/>
                <w:szCs w:val="24"/>
              </w:rPr>
            </w:pPr>
            <w:r>
              <w:rPr>
                <w:rFonts w:hint="eastAsia" w:ascii="Times New Roman" w:hAnsi="Times New Roman" w:eastAsia="楷体" w:cs="Times New Roman"/>
                <w:sz w:val="24"/>
                <w:szCs w:val="24"/>
                <w:lang w:val="en-US" w:eastAsia="zh-CN"/>
              </w:rPr>
              <w:t>执行顺序</w:t>
            </w:r>
          </w:p>
        </w:tc>
        <w:tc>
          <w:tcPr>
            <w:tcW w:w="1998" w:type="pct"/>
            <w:vAlign w:val="center"/>
          </w:tcPr>
          <w:p w14:paraId="44B4E6E6">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楷体" w:cs="Times New Roman"/>
                <w:sz w:val="24"/>
                <w:szCs w:val="24"/>
              </w:rPr>
            </w:pPr>
            <w:r>
              <w:rPr>
                <w:rFonts w:hint="eastAsia" w:ascii="Times New Roman" w:hAnsi="Times New Roman" w:eastAsia="楷体" w:cs="Times New Roman"/>
                <w:sz w:val="24"/>
                <w:szCs w:val="24"/>
                <w:lang w:val="en-US" w:eastAsia="zh-CN"/>
              </w:rPr>
              <w:t>判定条件</w:t>
            </w:r>
          </w:p>
        </w:tc>
        <w:tc>
          <w:tcPr>
            <w:tcW w:w="626" w:type="pct"/>
            <w:vAlign w:val="center"/>
          </w:tcPr>
          <w:p w14:paraId="61BDEF46">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楷体" w:cs="Times New Roman"/>
                <w:sz w:val="24"/>
                <w:szCs w:val="24"/>
              </w:rPr>
            </w:pPr>
            <w:r>
              <w:rPr>
                <w:rFonts w:hint="eastAsia" w:ascii="Times New Roman" w:hAnsi="Times New Roman" w:eastAsia="楷体" w:cs="Times New Roman"/>
                <w:sz w:val="24"/>
                <w:szCs w:val="24"/>
                <w:lang w:val="en-US" w:eastAsia="zh-CN"/>
              </w:rPr>
              <w:t>一级模块状态</w:t>
            </w:r>
          </w:p>
        </w:tc>
        <w:tc>
          <w:tcPr>
            <w:tcW w:w="1960" w:type="pct"/>
            <w:vAlign w:val="center"/>
          </w:tcPr>
          <w:p w14:paraId="49DEE208">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楷体" w:cs="Times New Roman"/>
                <w:sz w:val="24"/>
                <w:szCs w:val="24"/>
              </w:rPr>
            </w:pPr>
            <w:r>
              <w:rPr>
                <w:rFonts w:hint="eastAsia" w:ascii="Times New Roman" w:hAnsi="Times New Roman" w:eastAsia="楷体" w:cs="Times New Roman"/>
                <w:sz w:val="24"/>
                <w:szCs w:val="24"/>
                <w:lang w:val="en-US" w:eastAsia="zh-CN"/>
              </w:rPr>
              <w:t>说明</w:t>
            </w:r>
          </w:p>
        </w:tc>
      </w:tr>
      <w:tr w14:paraId="6BFDE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 w:type="pct"/>
            <w:vAlign w:val="center"/>
          </w:tcPr>
          <w:p w14:paraId="2B15627B">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楷体" w:cs="Times New Roman"/>
                <w:sz w:val="24"/>
                <w:szCs w:val="24"/>
              </w:rPr>
            </w:pPr>
            <w:r>
              <w:rPr>
                <w:rFonts w:hint="eastAsia" w:ascii="Times New Roman" w:hAnsi="Times New Roman" w:eastAsia="楷体" w:cs="Times New Roman"/>
                <w:sz w:val="24"/>
                <w:szCs w:val="24"/>
                <w:lang w:val="en-US" w:eastAsia="zh-CN"/>
              </w:rPr>
              <w:t>1</w:t>
            </w:r>
          </w:p>
        </w:tc>
        <w:tc>
          <w:tcPr>
            <w:tcW w:w="1998" w:type="pct"/>
            <w:vAlign w:val="center"/>
          </w:tcPr>
          <w:p w14:paraId="4963ED8B">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楷体" w:cs="Times New Roman"/>
                <w:sz w:val="24"/>
                <w:szCs w:val="24"/>
              </w:rPr>
            </w:pPr>
            <w:r>
              <w:rPr>
                <w:rFonts w:hint="eastAsia" w:ascii="Times New Roman" w:hAnsi="Times New Roman" w:eastAsia="楷体" w:cs="Times New Roman"/>
                <w:sz w:val="24"/>
                <w:szCs w:val="24"/>
                <w:lang w:val="en-US" w:eastAsia="zh-CN"/>
              </w:rPr>
              <w:t>存在 ≥ 1 个产品状态为「异常」</w:t>
            </w:r>
          </w:p>
        </w:tc>
        <w:tc>
          <w:tcPr>
            <w:tcW w:w="626" w:type="pct"/>
            <w:vAlign w:val="center"/>
          </w:tcPr>
          <w:p w14:paraId="40EF64BC">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楷体" w:cs="Times New Roman"/>
                <w:sz w:val="24"/>
                <w:szCs w:val="24"/>
              </w:rPr>
            </w:pPr>
            <w:r>
              <w:rPr>
                <w:rFonts w:hint="eastAsia" w:ascii="Times New Roman" w:hAnsi="Times New Roman" w:eastAsia="楷体" w:cs="Times New Roman"/>
                <w:sz w:val="24"/>
                <w:szCs w:val="24"/>
                <w:lang w:val="en-US" w:eastAsia="zh-CN"/>
              </w:rPr>
              <w:t>待关注</w:t>
            </w:r>
          </w:p>
        </w:tc>
        <w:tc>
          <w:tcPr>
            <w:tcW w:w="1960" w:type="pct"/>
            <w:vAlign w:val="center"/>
          </w:tcPr>
          <w:p w14:paraId="41393C9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sz w:val="24"/>
                <w:szCs w:val="24"/>
              </w:rPr>
            </w:pPr>
            <w:r>
              <w:rPr>
                <w:rFonts w:hint="default" w:ascii="Times New Roman" w:hAnsi="Times New Roman" w:eastAsia="楷体" w:cs="Times New Roman"/>
                <w:sz w:val="24"/>
                <w:szCs w:val="24"/>
                <w:lang w:val="en-US" w:eastAsia="zh-CN"/>
              </w:rPr>
              <w:t>本周期出现需要重点关注的健康信号，建议持续监测。</w:t>
            </w:r>
          </w:p>
        </w:tc>
      </w:tr>
      <w:tr w14:paraId="0E9E1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 w:type="pct"/>
            <w:vAlign w:val="center"/>
          </w:tcPr>
          <w:p w14:paraId="77CB0B57">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楷体" w:cs="Times New Roman"/>
                <w:sz w:val="24"/>
                <w:szCs w:val="24"/>
              </w:rPr>
            </w:pPr>
            <w:r>
              <w:rPr>
                <w:rFonts w:hint="eastAsia" w:ascii="Times New Roman" w:hAnsi="Times New Roman" w:eastAsia="楷体" w:cs="Times New Roman"/>
                <w:sz w:val="24"/>
                <w:szCs w:val="24"/>
                <w:lang w:val="en-US" w:eastAsia="zh-CN"/>
              </w:rPr>
              <w:t>2</w:t>
            </w:r>
          </w:p>
        </w:tc>
        <w:tc>
          <w:tcPr>
            <w:tcW w:w="1998" w:type="pct"/>
            <w:vAlign w:val="center"/>
          </w:tcPr>
          <w:p w14:paraId="0817A8DD">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楷体" w:cs="Times New Roman"/>
                <w:sz w:val="24"/>
                <w:szCs w:val="24"/>
              </w:rPr>
            </w:pPr>
            <w:r>
              <w:rPr>
                <w:rFonts w:hint="eastAsia" w:ascii="Times New Roman" w:hAnsi="Times New Roman" w:eastAsia="楷体" w:cs="Times New Roman"/>
                <w:sz w:val="24"/>
                <w:szCs w:val="24"/>
                <w:lang w:val="en-US" w:eastAsia="zh-CN"/>
              </w:rPr>
              <w:t>不存在「异常」且全部产品状态 ∈ {正向，稳定}且至少 1 个产品为「正向」</w:t>
            </w:r>
          </w:p>
        </w:tc>
        <w:tc>
          <w:tcPr>
            <w:tcW w:w="626" w:type="pct"/>
            <w:vAlign w:val="center"/>
          </w:tcPr>
          <w:p w14:paraId="7B59DAB5">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楷体" w:cs="Times New Roman"/>
                <w:sz w:val="24"/>
                <w:szCs w:val="24"/>
              </w:rPr>
            </w:pPr>
            <w:r>
              <w:rPr>
                <w:rFonts w:hint="eastAsia" w:ascii="Times New Roman" w:hAnsi="Times New Roman" w:eastAsia="楷体" w:cs="Times New Roman"/>
                <w:sz w:val="24"/>
                <w:szCs w:val="24"/>
                <w:lang w:val="en-US" w:eastAsia="zh-CN"/>
              </w:rPr>
              <w:t>改善</w:t>
            </w:r>
          </w:p>
        </w:tc>
        <w:tc>
          <w:tcPr>
            <w:tcW w:w="1960" w:type="pct"/>
            <w:vAlign w:val="center"/>
          </w:tcPr>
          <w:p w14:paraId="6A3961A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sz w:val="24"/>
                <w:szCs w:val="24"/>
              </w:rPr>
            </w:pPr>
            <w:r>
              <w:rPr>
                <w:rFonts w:hint="default" w:ascii="Times New Roman" w:hAnsi="Times New Roman" w:eastAsia="楷体" w:cs="Times New Roman"/>
                <w:sz w:val="24"/>
                <w:szCs w:val="24"/>
                <w:lang w:val="en-US" w:eastAsia="zh-CN"/>
              </w:rPr>
              <w:t>本周期部分评估结果呈现正向表现，整体状态较为积极。</w:t>
            </w:r>
          </w:p>
        </w:tc>
      </w:tr>
      <w:tr w14:paraId="36978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 w:type="pct"/>
            <w:vAlign w:val="center"/>
          </w:tcPr>
          <w:p w14:paraId="46A07A26">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r>
              <w:rPr>
                <w:rFonts w:hint="eastAsia" w:eastAsiaTheme="minorEastAsia"/>
                <w:lang w:val="en-US" w:eastAsia="zh-CN"/>
              </w:rPr>
              <w:t>3</w:t>
            </w:r>
          </w:p>
        </w:tc>
        <w:tc>
          <w:tcPr>
            <w:tcW w:w="1998" w:type="pct"/>
            <w:vAlign w:val="center"/>
          </w:tcPr>
          <w:p w14:paraId="354B00FB">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不存在「异常」且全部产品状态 = 稳定</w:t>
            </w:r>
          </w:p>
        </w:tc>
        <w:tc>
          <w:tcPr>
            <w:tcW w:w="626" w:type="pct"/>
            <w:vAlign w:val="center"/>
          </w:tcPr>
          <w:p w14:paraId="7FCFEB24">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稳定</w:t>
            </w:r>
          </w:p>
        </w:tc>
        <w:tc>
          <w:tcPr>
            <w:tcW w:w="1960" w:type="pct"/>
            <w:vAlign w:val="center"/>
          </w:tcPr>
          <w:p w14:paraId="75EF03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本周期整体处于相对稳定的健康状态，未发现明显异常信号。</w:t>
            </w:r>
          </w:p>
        </w:tc>
      </w:tr>
    </w:tbl>
    <w:p w14:paraId="1CCA0BA1">
      <w:pPr>
        <w:rPr>
          <w:rFonts w:hint="eastAsia" w:eastAsiaTheme="minorEastAsia"/>
          <w:lang w:val="en-US" w:eastAsia="zh-CN"/>
        </w:rPr>
      </w:pPr>
    </w:p>
    <w:p w14:paraId="670CAD5A">
      <w:pPr>
        <w:rPr>
          <w:rFonts w:hint="eastAsia" w:eastAsiaTheme="minorEastAsia"/>
          <w:lang w:val="en-US" w:eastAsia="zh-CN"/>
        </w:rPr>
      </w:pPr>
    </w:p>
    <w:p w14:paraId="54E02235">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变化趋势比较上周期状态和本周期状态</w:t>
      </w:r>
    </w:p>
    <w:p w14:paraId="37F76E46">
      <w:pPr>
        <w:rPr>
          <w:rFonts w:hint="eastAsia" w:eastAsiaTheme="minorEastAsia"/>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7"/>
        <w:gridCol w:w="1213"/>
        <w:gridCol w:w="1252"/>
        <w:gridCol w:w="4487"/>
      </w:tblGrid>
      <w:tr w14:paraId="6B17A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vAlign w:val="center"/>
          </w:tcPr>
          <w:p w14:paraId="75E32E5F">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上周期状态</w:t>
            </w:r>
          </w:p>
        </w:tc>
        <w:tc>
          <w:tcPr>
            <w:tcW w:w="1213" w:type="dxa"/>
            <w:vAlign w:val="center"/>
          </w:tcPr>
          <w:p w14:paraId="6808D64C">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当前状态</w:t>
            </w:r>
          </w:p>
        </w:tc>
        <w:tc>
          <w:tcPr>
            <w:tcW w:w="1252" w:type="dxa"/>
            <w:vAlign w:val="center"/>
          </w:tcPr>
          <w:p w14:paraId="60C1D034">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变化趋势</w:t>
            </w:r>
          </w:p>
        </w:tc>
        <w:tc>
          <w:tcPr>
            <w:tcW w:w="4487" w:type="dxa"/>
            <w:vAlign w:val="center"/>
          </w:tcPr>
          <w:p w14:paraId="56602195">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变化趋势说明</w:t>
            </w:r>
          </w:p>
        </w:tc>
      </w:tr>
      <w:tr w14:paraId="27E20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vAlign w:val="center"/>
          </w:tcPr>
          <w:p w14:paraId="01146BDC">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无上一周期</w:t>
            </w:r>
          </w:p>
        </w:tc>
        <w:tc>
          <w:tcPr>
            <w:tcW w:w="1213" w:type="dxa"/>
            <w:vAlign w:val="center"/>
          </w:tcPr>
          <w:p w14:paraId="34FE7D72">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稳定</w:t>
            </w:r>
          </w:p>
        </w:tc>
        <w:tc>
          <w:tcPr>
            <w:tcW w:w="1252" w:type="dxa"/>
            <w:vAlign w:val="center"/>
          </w:tcPr>
          <w:p w14:paraId="617A5249">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不显示</w:t>
            </w:r>
          </w:p>
        </w:tc>
        <w:tc>
          <w:tcPr>
            <w:tcW w:w="4487" w:type="dxa"/>
            <w:vAlign w:val="center"/>
          </w:tcPr>
          <w:p w14:paraId="35BBDA27">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当前为首次形成有效结果，暂无历史周期用于趋势对比。</w:t>
            </w:r>
          </w:p>
        </w:tc>
      </w:tr>
      <w:tr w14:paraId="153F7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vAlign w:val="center"/>
          </w:tcPr>
          <w:p w14:paraId="1BD0AF5D">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无上一周期</w:t>
            </w:r>
          </w:p>
        </w:tc>
        <w:tc>
          <w:tcPr>
            <w:tcW w:w="1213" w:type="dxa"/>
            <w:vAlign w:val="center"/>
          </w:tcPr>
          <w:p w14:paraId="058EB792">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改善</w:t>
            </w:r>
          </w:p>
        </w:tc>
        <w:tc>
          <w:tcPr>
            <w:tcW w:w="1252" w:type="dxa"/>
            <w:vAlign w:val="center"/>
          </w:tcPr>
          <w:p w14:paraId="51EE1917">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不显示</w:t>
            </w:r>
          </w:p>
        </w:tc>
        <w:tc>
          <w:tcPr>
            <w:tcW w:w="4487" w:type="dxa"/>
            <w:vAlign w:val="center"/>
          </w:tcPr>
          <w:p w14:paraId="6B289283">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当前为首次形成有效结果，趋势需结合后续周期观察。</w:t>
            </w:r>
          </w:p>
        </w:tc>
      </w:tr>
      <w:tr w14:paraId="5BF34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vAlign w:val="center"/>
          </w:tcPr>
          <w:p w14:paraId="6FBAB860">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无上一周期</w:t>
            </w:r>
          </w:p>
        </w:tc>
        <w:tc>
          <w:tcPr>
            <w:tcW w:w="1213" w:type="dxa"/>
            <w:vAlign w:val="center"/>
          </w:tcPr>
          <w:p w14:paraId="5B75CC9D">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待关注</w:t>
            </w:r>
          </w:p>
        </w:tc>
        <w:tc>
          <w:tcPr>
            <w:tcW w:w="1252" w:type="dxa"/>
            <w:vAlign w:val="center"/>
          </w:tcPr>
          <w:p w14:paraId="4A234094">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不显示</w:t>
            </w:r>
          </w:p>
        </w:tc>
        <w:tc>
          <w:tcPr>
            <w:tcW w:w="4487" w:type="dxa"/>
            <w:vAlign w:val="center"/>
          </w:tcPr>
          <w:p w14:paraId="76060513">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当前为首次评估即出现需关注信号，趋势判断需后续周期支持。</w:t>
            </w:r>
          </w:p>
        </w:tc>
      </w:tr>
      <w:tr w14:paraId="6672A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vAlign w:val="center"/>
          </w:tcPr>
          <w:p w14:paraId="1E5EBE64">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稳定</w:t>
            </w:r>
          </w:p>
        </w:tc>
        <w:tc>
          <w:tcPr>
            <w:tcW w:w="1213" w:type="dxa"/>
            <w:vAlign w:val="center"/>
          </w:tcPr>
          <w:p w14:paraId="01352B4A">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稳定</w:t>
            </w:r>
          </w:p>
        </w:tc>
        <w:tc>
          <w:tcPr>
            <w:tcW w:w="1252" w:type="dxa"/>
            <w:vAlign w:val="center"/>
          </w:tcPr>
          <w:p w14:paraId="3E14A76A">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稳定</w:t>
            </w:r>
          </w:p>
        </w:tc>
        <w:tc>
          <w:tcPr>
            <w:tcW w:w="4487" w:type="dxa"/>
            <w:vAlign w:val="center"/>
          </w:tcPr>
          <w:p w14:paraId="1EF62C35">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上一周期相比未出现明显变化，整体运行状态保持一致。</w:t>
            </w:r>
          </w:p>
        </w:tc>
      </w:tr>
      <w:tr w14:paraId="2AF8D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vAlign w:val="center"/>
          </w:tcPr>
          <w:p w14:paraId="605FC782">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改善</w:t>
            </w:r>
          </w:p>
        </w:tc>
        <w:tc>
          <w:tcPr>
            <w:tcW w:w="1213" w:type="dxa"/>
            <w:vAlign w:val="center"/>
          </w:tcPr>
          <w:p w14:paraId="556BA305">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改善</w:t>
            </w:r>
          </w:p>
        </w:tc>
        <w:tc>
          <w:tcPr>
            <w:tcW w:w="1252" w:type="dxa"/>
            <w:vAlign w:val="center"/>
          </w:tcPr>
          <w:p w14:paraId="1BA8E6E7">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稳定</w:t>
            </w:r>
          </w:p>
        </w:tc>
        <w:tc>
          <w:tcPr>
            <w:tcW w:w="4487" w:type="dxa"/>
            <w:vAlign w:val="center"/>
          </w:tcPr>
          <w:p w14:paraId="4EE2AD45">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系统维持在较好状态，近期未出现进一步变化。</w:t>
            </w:r>
          </w:p>
        </w:tc>
      </w:tr>
      <w:tr w14:paraId="0656A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vAlign w:val="center"/>
          </w:tcPr>
          <w:p w14:paraId="204A726A">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稳定</w:t>
            </w:r>
          </w:p>
        </w:tc>
        <w:tc>
          <w:tcPr>
            <w:tcW w:w="1213" w:type="dxa"/>
            <w:vAlign w:val="center"/>
          </w:tcPr>
          <w:p w14:paraId="2CBB2BA2">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改善</w:t>
            </w:r>
          </w:p>
        </w:tc>
        <w:tc>
          <w:tcPr>
            <w:tcW w:w="1252" w:type="dxa"/>
            <w:vAlign w:val="center"/>
          </w:tcPr>
          <w:p w14:paraId="5C57C46A">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改善</w:t>
            </w:r>
          </w:p>
        </w:tc>
        <w:tc>
          <w:tcPr>
            <w:tcW w:w="4487" w:type="dxa"/>
            <w:vAlign w:val="center"/>
          </w:tcPr>
          <w:p w14:paraId="5A2EAB11">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较上一周期出现正向变化。</w:t>
            </w:r>
          </w:p>
        </w:tc>
      </w:tr>
      <w:tr w14:paraId="71548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vAlign w:val="center"/>
          </w:tcPr>
          <w:p w14:paraId="0410F187">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改善</w:t>
            </w:r>
          </w:p>
        </w:tc>
        <w:tc>
          <w:tcPr>
            <w:tcW w:w="1213" w:type="dxa"/>
            <w:vAlign w:val="center"/>
          </w:tcPr>
          <w:p w14:paraId="6CA25D46">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稳定</w:t>
            </w:r>
          </w:p>
        </w:tc>
        <w:tc>
          <w:tcPr>
            <w:tcW w:w="1252" w:type="dxa"/>
            <w:vAlign w:val="center"/>
          </w:tcPr>
          <w:p w14:paraId="6CA0BE67">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稳定</w:t>
            </w:r>
          </w:p>
        </w:tc>
        <w:tc>
          <w:tcPr>
            <w:tcW w:w="4487" w:type="dxa"/>
            <w:vAlign w:val="center"/>
          </w:tcPr>
          <w:p w14:paraId="01C86120">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系统由正向状态回归稳态，未出现异常信号。</w:t>
            </w:r>
          </w:p>
        </w:tc>
      </w:tr>
      <w:tr w14:paraId="42128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vAlign w:val="center"/>
          </w:tcPr>
          <w:p w14:paraId="48108B8B">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稳定</w:t>
            </w:r>
          </w:p>
        </w:tc>
        <w:tc>
          <w:tcPr>
            <w:tcW w:w="1213" w:type="dxa"/>
            <w:vAlign w:val="center"/>
          </w:tcPr>
          <w:p w14:paraId="78788204">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待关注</w:t>
            </w:r>
          </w:p>
        </w:tc>
        <w:tc>
          <w:tcPr>
            <w:tcW w:w="1252" w:type="dxa"/>
            <w:vAlign w:val="center"/>
          </w:tcPr>
          <w:p w14:paraId="4C510AFB">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波动</w:t>
            </w:r>
          </w:p>
        </w:tc>
        <w:tc>
          <w:tcPr>
            <w:tcW w:w="4487" w:type="dxa"/>
            <w:vAlign w:val="center"/>
          </w:tcPr>
          <w:p w14:paraId="6A4E6CDC">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系统出现新的需关注信号，与上一周期状态相比发生变化。</w:t>
            </w:r>
          </w:p>
        </w:tc>
      </w:tr>
      <w:tr w14:paraId="6F748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vAlign w:val="center"/>
          </w:tcPr>
          <w:p w14:paraId="6C05CC8C">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改善</w:t>
            </w:r>
          </w:p>
        </w:tc>
        <w:tc>
          <w:tcPr>
            <w:tcW w:w="1213" w:type="dxa"/>
            <w:vAlign w:val="center"/>
          </w:tcPr>
          <w:p w14:paraId="6EE685FF">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待关注</w:t>
            </w:r>
          </w:p>
        </w:tc>
        <w:tc>
          <w:tcPr>
            <w:tcW w:w="1252" w:type="dxa"/>
            <w:vAlign w:val="center"/>
          </w:tcPr>
          <w:p w14:paraId="4853F575">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波动</w:t>
            </w:r>
          </w:p>
        </w:tc>
        <w:tc>
          <w:tcPr>
            <w:tcW w:w="4487" w:type="dxa"/>
            <w:vAlign w:val="center"/>
          </w:tcPr>
          <w:p w14:paraId="2B29765C">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系统状态由正向转为异常，变化方向不一致。</w:t>
            </w:r>
          </w:p>
        </w:tc>
      </w:tr>
      <w:tr w14:paraId="418CD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vAlign w:val="center"/>
          </w:tcPr>
          <w:p w14:paraId="4FFBA982">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待关注</w:t>
            </w:r>
          </w:p>
        </w:tc>
        <w:tc>
          <w:tcPr>
            <w:tcW w:w="1213" w:type="dxa"/>
            <w:vAlign w:val="center"/>
          </w:tcPr>
          <w:p w14:paraId="11041289">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改善</w:t>
            </w:r>
          </w:p>
        </w:tc>
        <w:tc>
          <w:tcPr>
            <w:tcW w:w="1252" w:type="dxa"/>
            <w:vAlign w:val="center"/>
          </w:tcPr>
          <w:p w14:paraId="5ABEACFA">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改善</w:t>
            </w:r>
          </w:p>
        </w:tc>
        <w:tc>
          <w:tcPr>
            <w:tcW w:w="4487" w:type="dxa"/>
            <w:vAlign w:val="center"/>
          </w:tcPr>
          <w:p w14:paraId="7FD4F96C">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原有需关注信号减轻或消失，系统状态出现明确好转。</w:t>
            </w:r>
          </w:p>
        </w:tc>
      </w:tr>
      <w:tr w14:paraId="1AC58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vAlign w:val="center"/>
          </w:tcPr>
          <w:p w14:paraId="63184C0E">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待关注</w:t>
            </w:r>
          </w:p>
        </w:tc>
        <w:tc>
          <w:tcPr>
            <w:tcW w:w="1213" w:type="dxa"/>
            <w:vAlign w:val="center"/>
          </w:tcPr>
          <w:p w14:paraId="24E6343D">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稳定</w:t>
            </w:r>
          </w:p>
        </w:tc>
        <w:tc>
          <w:tcPr>
            <w:tcW w:w="1252" w:type="dxa"/>
            <w:vAlign w:val="center"/>
          </w:tcPr>
          <w:p w14:paraId="2BD20C42">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改善</w:t>
            </w:r>
          </w:p>
        </w:tc>
        <w:tc>
          <w:tcPr>
            <w:tcW w:w="4487" w:type="dxa"/>
            <w:vAlign w:val="center"/>
          </w:tcPr>
          <w:p w14:paraId="698D68B1">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原有异常状态得到缓解，系统逐步恢复至相对稳态。</w:t>
            </w:r>
          </w:p>
        </w:tc>
      </w:tr>
      <w:tr w14:paraId="22BC0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vAlign w:val="center"/>
          </w:tcPr>
          <w:p w14:paraId="2049C6FC">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待关注</w:t>
            </w:r>
          </w:p>
        </w:tc>
        <w:tc>
          <w:tcPr>
            <w:tcW w:w="1213" w:type="dxa"/>
            <w:vAlign w:val="center"/>
          </w:tcPr>
          <w:p w14:paraId="58F82A73">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待关注</w:t>
            </w:r>
          </w:p>
        </w:tc>
        <w:tc>
          <w:tcPr>
            <w:tcW w:w="1252" w:type="dxa"/>
            <w:vAlign w:val="center"/>
          </w:tcPr>
          <w:p w14:paraId="50E55B3C">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持续异常</w:t>
            </w:r>
          </w:p>
        </w:tc>
        <w:tc>
          <w:tcPr>
            <w:tcW w:w="4487" w:type="dxa"/>
            <w:vAlign w:val="center"/>
          </w:tcPr>
          <w:p w14:paraId="7B4B9155">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val="en-US" w:eastAsia="zh-CN"/>
              </w:rPr>
              <w:t>仍存在需关注信号，近期未观察到明确改善趋势。</w:t>
            </w:r>
          </w:p>
        </w:tc>
      </w:tr>
    </w:tbl>
    <w:p w14:paraId="6666EA33">
      <w:pPr>
        <w:rPr>
          <w:rFonts w:hint="eastAsia" w:eastAsiaTheme="minorEastAsia"/>
          <w:lang w:val="en-US" w:eastAsia="zh-CN"/>
        </w:rPr>
      </w:pPr>
    </w:p>
    <w:p w14:paraId="2AD17D15">
      <w:pPr>
        <w:rPr>
          <w:rFonts w:hint="eastAsia" w:eastAsiaTheme="minorEastAsia"/>
          <w:lang w:val="en-US" w:eastAsia="zh-CN"/>
        </w:rPr>
      </w:pPr>
    </w:p>
    <w:p w14:paraId="10E11DF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bCs/>
          <w:sz w:val="24"/>
          <w:szCs w:val="24"/>
          <w:lang w:val="en-US" w:eastAsia="zh-CN"/>
        </w:rPr>
      </w:pPr>
      <w:r>
        <w:rPr>
          <w:rFonts w:hint="eastAsia" w:ascii="Times New Roman" w:hAnsi="Times New Roman" w:eastAsia="楷体" w:cs="Times New Roman"/>
          <w:b/>
          <w:bCs/>
          <w:sz w:val="24"/>
          <w:szCs w:val="24"/>
          <w:lang w:val="en-US" w:eastAsia="zh-CN"/>
        </w:rPr>
        <w:t>（三）抗衰任务</w:t>
      </w:r>
      <w:r>
        <w:rPr>
          <w:rFonts w:hint="default" w:ascii="Times New Roman" w:hAnsi="Times New Roman" w:eastAsia="楷体" w:cs="Times New Roman"/>
          <w:b/>
          <w:bCs/>
          <w:sz w:val="24"/>
          <w:szCs w:val="24"/>
          <w:lang w:val="en-US" w:eastAsia="zh-CN"/>
        </w:rPr>
        <w:t>执行回顾</w:t>
      </w:r>
    </w:p>
    <w:p w14:paraId="363590F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楷体" w:cs="Times New Roman"/>
          <w:b/>
          <w:bCs/>
          <w:sz w:val="24"/>
          <w:szCs w:val="24"/>
          <w:lang w:val="en-US" w:eastAsia="zh-CN"/>
        </w:rPr>
      </w:pPr>
      <w:r>
        <w:rPr>
          <w:rFonts w:hint="eastAsia" w:ascii="Times New Roman" w:hAnsi="Times New Roman" w:eastAsia="楷体" w:cs="Times New Roman"/>
          <w:b/>
          <w:bCs/>
          <w:sz w:val="24"/>
          <w:szCs w:val="24"/>
          <w:lang w:val="en-US" w:eastAsia="zh-CN"/>
        </w:rPr>
        <w:t>1.功能定位</w:t>
      </w:r>
    </w:p>
    <w:p w14:paraId="1F7A879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楷体" w:cs="Times New Roman"/>
          <w:b w:val="0"/>
          <w:bCs w:val="0"/>
          <w:sz w:val="24"/>
          <w:szCs w:val="24"/>
          <w:lang w:val="en-US" w:eastAsia="zh-CN"/>
        </w:rPr>
      </w:pPr>
      <w:r>
        <w:rPr>
          <w:rFonts w:hint="eastAsia" w:ascii="Times New Roman" w:hAnsi="Times New Roman" w:eastAsia="楷体" w:cs="Times New Roman"/>
          <w:b w:val="0"/>
          <w:bCs w:val="0"/>
          <w:sz w:val="24"/>
          <w:szCs w:val="24"/>
          <w:lang w:val="en-US" w:eastAsia="zh-CN"/>
        </w:rPr>
        <w:t>用于复盘用户行为执行情况，仅评价连续性。</w:t>
      </w:r>
    </w:p>
    <w:p w14:paraId="7D64553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楷体" w:cs="Times New Roman"/>
          <w:b/>
          <w:bCs/>
          <w:sz w:val="24"/>
          <w:szCs w:val="24"/>
          <w:lang w:val="en-US" w:eastAsia="zh-CN"/>
        </w:rPr>
      </w:pPr>
      <w:r>
        <w:rPr>
          <w:rFonts w:hint="eastAsia" w:ascii="Times New Roman" w:hAnsi="Times New Roman" w:eastAsia="楷体" w:cs="Times New Roman"/>
          <w:b/>
          <w:bCs/>
          <w:kern w:val="2"/>
          <w:sz w:val="24"/>
          <w:szCs w:val="24"/>
          <w:lang w:val="en-US" w:eastAsia="zh-CN" w:bidi="ar-SA"/>
        </w:rPr>
        <w:t>2.</w:t>
      </w:r>
      <w:r>
        <w:rPr>
          <w:rFonts w:hint="eastAsia" w:ascii="Times New Roman" w:hAnsi="Times New Roman" w:eastAsia="楷体" w:cs="Times New Roman"/>
          <w:b/>
          <w:bCs/>
          <w:sz w:val="24"/>
          <w:szCs w:val="24"/>
          <w:lang w:val="en-US" w:eastAsia="zh-CN"/>
        </w:rPr>
        <w:t>覆盖</w:t>
      </w:r>
      <w:r>
        <w:rPr>
          <w:rFonts w:hint="default" w:ascii="Times New Roman" w:hAnsi="Times New Roman" w:eastAsia="楷体" w:cs="Times New Roman"/>
          <w:b/>
          <w:bCs/>
          <w:sz w:val="24"/>
          <w:szCs w:val="24"/>
          <w:lang w:val="en-US" w:eastAsia="zh-CN"/>
        </w:rPr>
        <w:t>内容</w:t>
      </w:r>
      <w:r>
        <w:rPr>
          <w:rFonts w:hint="eastAsia" w:ascii="Times New Roman" w:hAnsi="Times New Roman" w:eastAsia="楷体" w:cs="Times New Roman"/>
          <w:b/>
          <w:bCs/>
          <w:sz w:val="24"/>
          <w:szCs w:val="24"/>
          <w:lang w:val="en-US" w:eastAsia="zh-CN"/>
        </w:rPr>
        <w:t>：</w:t>
      </w:r>
    </w:p>
    <w:p w14:paraId="151D98B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楷体" w:cs="Times New Roman"/>
          <w:b w:val="0"/>
          <w:bCs w:val="0"/>
          <w:sz w:val="24"/>
          <w:szCs w:val="24"/>
          <w:lang w:val="en-US" w:eastAsia="zh-CN"/>
        </w:rPr>
      </w:pPr>
      <w:r>
        <w:rPr>
          <w:rFonts w:hint="eastAsia" w:ascii="Times New Roman" w:hAnsi="Times New Roman" w:eastAsia="楷体" w:cs="Times New Roman"/>
          <w:b w:val="0"/>
          <w:bCs w:val="0"/>
          <w:sz w:val="24"/>
          <w:szCs w:val="24"/>
          <w:lang w:val="en-US" w:eastAsia="zh-CN"/>
        </w:rPr>
        <w:t>十个一级模块中存在打卡任务的模型</w:t>
      </w:r>
    </w:p>
    <w:p w14:paraId="386EEAB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楷体" w:cs="Times New Roman"/>
          <w:b/>
          <w:bCs/>
          <w:sz w:val="24"/>
          <w:szCs w:val="24"/>
          <w:lang w:val="en-US" w:eastAsia="zh-CN"/>
        </w:rPr>
      </w:pPr>
      <w:r>
        <w:rPr>
          <w:rFonts w:hint="eastAsia" w:ascii="Times New Roman" w:hAnsi="Times New Roman" w:eastAsia="楷体" w:cs="Times New Roman"/>
          <w:b/>
          <w:bCs/>
          <w:sz w:val="24"/>
          <w:szCs w:val="24"/>
          <w:lang w:val="en-US" w:eastAsia="zh-CN"/>
        </w:rPr>
        <w:t>3. 模块结构</w:t>
      </w:r>
    </w:p>
    <w:p w14:paraId="690530F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楷体" w:cs="Times New Roman"/>
          <w:b w:val="0"/>
          <w:bCs w:val="0"/>
          <w:sz w:val="24"/>
          <w:szCs w:val="24"/>
          <w:lang w:val="en-US" w:eastAsia="zh-CN"/>
        </w:rPr>
      </w:pPr>
      <w:r>
        <w:rPr>
          <w:rFonts w:hint="eastAsia" w:ascii="Times New Roman" w:hAnsi="Times New Roman" w:eastAsia="楷体" w:cs="Times New Roman"/>
          <w:b w:val="0"/>
          <w:bCs w:val="0"/>
          <w:sz w:val="24"/>
          <w:szCs w:val="24"/>
          <w:lang w:val="en-US" w:eastAsia="zh-CN"/>
        </w:rPr>
        <w:t>（1）总体执行度</w:t>
      </w:r>
    </w:p>
    <w:p w14:paraId="184A187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val="0"/>
          <w:bCs w:val="0"/>
          <w:sz w:val="24"/>
          <w:szCs w:val="24"/>
          <w:lang w:val="en-US" w:eastAsia="zh-CN"/>
        </w:rPr>
      </w:pPr>
      <w:r>
        <w:rPr>
          <w:rFonts w:hint="eastAsia" w:ascii="Times New Roman" w:hAnsi="Times New Roman" w:eastAsia="楷体" w:cs="Times New Roman"/>
          <w:b w:val="0"/>
          <w:bCs w:val="0"/>
          <w:sz w:val="24"/>
          <w:szCs w:val="24"/>
          <w:lang w:val="en-US" w:eastAsia="zh-CN"/>
        </w:rPr>
        <w:t>（2）连续打卡与中断</w:t>
      </w:r>
    </w:p>
    <w:p w14:paraId="75CC822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楷体" w:cs="Times New Roman"/>
          <w:b/>
          <w:bCs/>
          <w:sz w:val="24"/>
          <w:szCs w:val="24"/>
          <w:lang w:val="en-US" w:eastAsia="zh-CN"/>
        </w:rPr>
      </w:pPr>
      <w:r>
        <w:rPr>
          <w:rFonts w:hint="eastAsia" w:ascii="Times New Roman" w:hAnsi="Times New Roman" w:eastAsia="楷体" w:cs="Times New Roman"/>
          <w:b/>
          <w:bCs/>
          <w:kern w:val="2"/>
          <w:sz w:val="24"/>
          <w:szCs w:val="24"/>
          <w:lang w:val="en-US" w:eastAsia="zh-CN" w:bidi="ar-SA"/>
        </w:rPr>
        <w:t xml:space="preserve">4. </w:t>
      </w:r>
      <w:r>
        <w:rPr>
          <w:rFonts w:hint="eastAsia" w:ascii="Times New Roman" w:hAnsi="Times New Roman" w:eastAsia="楷体" w:cs="Times New Roman"/>
          <w:b/>
          <w:bCs/>
          <w:sz w:val="24"/>
          <w:szCs w:val="24"/>
          <w:lang w:val="en-US" w:eastAsia="zh-CN"/>
        </w:rPr>
        <w:t>执行度状态</w:t>
      </w:r>
    </w:p>
    <w:p w14:paraId="08900D5B">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400" w:firstLineChars="0"/>
        <w:textAlignment w:val="auto"/>
        <w:rPr>
          <w:rFonts w:hint="default" w:ascii="Times New Roman" w:hAnsi="Times New Roman" w:eastAsia="楷体" w:cs="Times New Roman"/>
          <w:b w:val="0"/>
          <w:bCs w:val="0"/>
          <w:sz w:val="24"/>
          <w:szCs w:val="24"/>
          <w:lang w:val="en-US" w:eastAsia="zh-CN"/>
        </w:rPr>
      </w:pPr>
      <w:r>
        <w:rPr>
          <w:rFonts w:hint="eastAsia" w:ascii="Times New Roman" w:hAnsi="Times New Roman" w:eastAsia="楷体" w:cs="Times New Roman"/>
          <w:b w:val="0"/>
          <w:bCs w:val="0"/>
          <w:sz w:val="24"/>
          <w:szCs w:val="24"/>
          <w:lang w:val="en-US" w:eastAsia="zh-CN"/>
        </w:rPr>
        <w:t>数据来源：</w:t>
      </w:r>
    </w:p>
    <w:p w14:paraId="0F1AC0A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00" w:leftChars="0"/>
        <w:textAlignment w:val="auto"/>
        <w:rPr>
          <w:rFonts w:hint="eastAsia" w:ascii="Times New Roman" w:hAnsi="Times New Roman" w:eastAsia="楷体" w:cs="Times New Roman"/>
          <w:b w:val="0"/>
          <w:bCs w:val="0"/>
          <w:sz w:val="24"/>
          <w:szCs w:val="24"/>
          <w:lang w:val="en-US" w:eastAsia="zh-CN"/>
        </w:rPr>
      </w:pPr>
      <w:r>
        <w:rPr>
          <w:rFonts w:hint="eastAsia" w:ascii="Times New Roman" w:hAnsi="Times New Roman" w:eastAsia="楷体" w:cs="Times New Roman"/>
          <w:b w:val="0"/>
          <w:bCs w:val="0"/>
          <w:sz w:val="24"/>
          <w:szCs w:val="24"/>
          <w:lang w:val="en-US" w:eastAsia="zh-CN"/>
        </w:rPr>
        <w:t>健康打卡-打卡记录（如未生成过该模块方案的打卡任务，则默认不展示）</w:t>
      </w:r>
    </w:p>
    <w:p w14:paraId="3357009E">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400" w:firstLineChars="0"/>
        <w:textAlignment w:val="auto"/>
        <w:rPr>
          <w:rFonts w:hint="eastAsia" w:ascii="Times New Roman" w:hAnsi="Times New Roman" w:eastAsia="楷体" w:cs="Times New Roman"/>
          <w:b w:val="0"/>
          <w:bCs w:val="0"/>
          <w:sz w:val="24"/>
          <w:szCs w:val="24"/>
          <w:lang w:val="en-US" w:eastAsia="zh-CN"/>
        </w:rPr>
      </w:pPr>
      <w:r>
        <w:rPr>
          <w:rFonts w:hint="eastAsia" w:ascii="Times New Roman" w:hAnsi="Times New Roman" w:eastAsia="楷体" w:cs="Times New Roman"/>
          <w:b w:val="0"/>
          <w:bCs w:val="0"/>
          <w:sz w:val="24"/>
          <w:szCs w:val="24"/>
          <w:lang w:val="en-US" w:eastAsia="zh-CN"/>
        </w:rPr>
        <w:t>状态分类：</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8"/>
        <w:gridCol w:w="5263"/>
      </w:tblGrid>
      <w:tr w14:paraId="08C99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8" w:type="dxa"/>
            <w:tcBorders>
              <w:top w:val="single" w:color="000000" w:sz="12" w:space="0"/>
              <w:left w:val="nil"/>
              <w:bottom w:val="single" w:color="000000" w:sz="4" w:space="0"/>
              <w:right w:val="nil"/>
              <w:tl2br w:val="nil"/>
            </w:tcBorders>
            <w:shd w:val="clear" w:color="auto" w:fill="FFFFFF"/>
          </w:tcPr>
          <w:p w14:paraId="1FDDD26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bCs/>
                <w:color w:val="000000"/>
                <w:sz w:val="24"/>
                <w:szCs w:val="24"/>
                <w:vertAlign w:val="baseline"/>
                <w:lang w:val="en-US" w:eastAsia="zh-CN"/>
              </w:rPr>
            </w:pPr>
            <w:r>
              <w:rPr>
                <w:rFonts w:hint="eastAsia" w:ascii="Times New Roman" w:hAnsi="Times New Roman" w:eastAsia="楷体" w:cs="Times New Roman"/>
                <w:b/>
                <w:bCs/>
                <w:color w:val="000000"/>
                <w:sz w:val="24"/>
                <w:szCs w:val="24"/>
                <w:vertAlign w:val="baseline"/>
                <w:lang w:val="en-US" w:eastAsia="zh-CN"/>
              </w:rPr>
              <w:t>状态</w:t>
            </w:r>
          </w:p>
        </w:tc>
        <w:tc>
          <w:tcPr>
            <w:tcW w:w="5263" w:type="dxa"/>
            <w:tcBorders>
              <w:top w:val="single" w:color="000000" w:sz="12" w:space="0"/>
              <w:left w:val="nil"/>
              <w:bottom w:val="single" w:color="000000" w:sz="4" w:space="0"/>
              <w:right w:val="nil"/>
            </w:tcBorders>
            <w:shd w:val="clear" w:color="auto" w:fill="FFFFFF"/>
          </w:tcPr>
          <w:p w14:paraId="4668307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bCs/>
                <w:color w:val="000000"/>
                <w:sz w:val="24"/>
                <w:szCs w:val="24"/>
                <w:vertAlign w:val="baseline"/>
                <w:lang w:val="en-US" w:eastAsia="zh-CN"/>
              </w:rPr>
            </w:pPr>
            <w:r>
              <w:rPr>
                <w:rFonts w:hint="eastAsia" w:ascii="Times New Roman" w:hAnsi="Times New Roman" w:eastAsia="楷体" w:cs="Times New Roman"/>
                <w:b/>
                <w:bCs/>
                <w:color w:val="000000"/>
                <w:sz w:val="24"/>
                <w:szCs w:val="24"/>
                <w:vertAlign w:val="baseline"/>
                <w:lang w:val="en-US" w:eastAsia="zh-CN"/>
              </w:rPr>
              <w:t>定义</w:t>
            </w:r>
          </w:p>
        </w:tc>
      </w:tr>
      <w:tr w14:paraId="6B7C0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8" w:type="dxa"/>
            <w:tcBorders>
              <w:top w:val="single" w:color="000000" w:sz="4" w:space="0"/>
              <w:left w:val="nil"/>
              <w:bottom w:val="nil"/>
              <w:right w:val="nil"/>
            </w:tcBorders>
            <w:shd w:val="clear" w:color="auto" w:fill="FFFFFF"/>
          </w:tcPr>
          <w:p w14:paraId="5A89EDC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val="0"/>
                <w:bCs w:val="0"/>
                <w:color w:val="000000"/>
                <w:sz w:val="24"/>
                <w:szCs w:val="24"/>
                <w:vertAlign w:val="baseline"/>
                <w:lang w:val="en-US" w:eastAsia="zh-CN"/>
              </w:rPr>
            </w:pPr>
            <w:r>
              <w:rPr>
                <w:rFonts w:hint="default" w:ascii="Times New Roman" w:hAnsi="Times New Roman" w:eastAsia="楷体" w:cs="Times New Roman"/>
                <w:b w:val="0"/>
                <w:bCs w:val="0"/>
                <w:color w:val="000000"/>
                <w:sz w:val="24"/>
                <w:szCs w:val="24"/>
                <w:lang w:val="en-US" w:eastAsia="zh-CN"/>
              </w:rPr>
              <w:t>稳定执行</w:t>
            </w:r>
          </w:p>
        </w:tc>
        <w:tc>
          <w:tcPr>
            <w:tcW w:w="5263" w:type="dxa"/>
            <w:tcBorders>
              <w:top w:val="single" w:color="000000" w:sz="4" w:space="0"/>
              <w:left w:val="nil"/>
              <w:bottom w:val="nil"/>
              <w:right w:val="nil"/>
            </w:tcBorders>
            <w:shd w:val="clear" w:color="auto" w:fill="FFFFFF"/>
          </w:tcPr>
          <w:p w14:paraId="246CCCE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val="0"/>
                <w:bCs w:val="0"/>
                <w:color w:val="000000"/>
                <w:sz w:val="24"/>
                <w:szCs w:val="24"/>
                <w:vertAlign w:val="baseline"/>
                <w:lang w:val="en-US" w:eastAsia="zh-CN"/>
              </w:rPr>
            </w:pPr>
            <w:r>
              <w:rPr>
                <w:rFonts w:hint="eastAsia" w:ascii="Times New Roman" w:hAnsi="Times New Roman" w:eastAsia="楷体" w:cs="Times New Roman"/>
                <w:b w:val="0"/>
                <w:bCs w:val="0"/>
                <w:color w:val="000000"/>
                <w:sz w:val="24"/>
                <w:szCs w:val="24"/>
                <w:vertAlign w:val="baseline"/>
                <w:lang w:val="en-US" w:eastAsia="zh-CN"/>
              </w:rPr>
              <w:t>每日执行任务条数＞总任务条数80%</w:t>
            </w:r>
          </w:p>
        </w:tc>
      </w:tr>
      <w:tr w14:paraId="7D9C1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8" w:type="dxa"/>
            <w:tcBorders>
              <w:top w:val="nil"/>
              <w:left w:val="nil"/>
              <w:bottom w:val="nil"/>
              <w:right w:val="nil"/>
            </w:tcBorders>
            <w:shd w:val="clear" w:color="auto" w:fill="FFFFFF"/>
          </w:tcPr>
          <w:p w14:paraId="6EF7888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val="0"/>
                <w:bCs w:val="0"/>
                <w:color w:val="000000"/>
                <w:sz w:val="24"/>
                <w:szCs w:val="24"/>
                <w:vertAlign w:val="baseline"/>
                <w:lang w:val="en-US" w:eastAsia="zh-CN"/>
              </w:rPr>
            </w:pPr>
            <w:r>
              <w:rPr>
                <w:rFonts w:hint="default" w:ascii="Times New Roman" w:hAnsi="Times New Roman" w:eastAsia="楷体" w:cs="Times New Roman"/>
                <w:b w:val="0"/>
                <w:bCs w:val="0"/>
                <w:color w:val="000000"/>
                <w:sz w:val="24"/>
                <w:szCs w:val="24"/>
                <w:lang w:val="en-US" w:eastAsia="zh-CN"/>
              </w:rPr>
              <w:t>间断执行</w:t>
            </w:r>
          </w:p>
        </w:tc>
        <w:tc>
          <w:tcPr>
            <w:tcW w:w="5263" w:type="dxa"/>
            <w:tcBorders>
              <w:top w:val="nil"/>
              <w:left w:val="nil"/>
              <w:bottom w:val="nil"/>
              <w:right w:val="nil"/>
            </w:tcBorders>
            <w:shd w:val="clear" w:color="auto" w:fill="FFFFFF"/>
          </w:tcPr>
          <w:p w14:paraId="3EEBAAB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val="0"/>
                <w:bCs w:val="0"/>
                <w:color w:val="000000"/>
                <w:sz w:val="24"/>
                <w:szCs w:val="24"/>
                <w:vertAlign w:val="baseline"/>
                <w:lang w:val="en-US" w:eastAsia="zh-CN"/>
              </w:rPr>
            </w:pPr>
            <w:r>
              <w:rPr>
                <w:rFonts w:hint="eastAsia" w:ascii="Times New Roman" w:hAnsi="Times New Roman" w:eastAsia="楷体" w:cs="Times New Roman"/>
                <w:b w:val="0"/>
                <w:bCs w:val="0"/>
                <w:color w:val="000000"/>
                <w:sz w:val="24"/>
                <w:szCs w:val="24"/>
                <w:vertAlign w:val="baseline"/>
                <w:lang w:val="en-US" w:eastAsia="zh-CN"/>
              </w:rPr>
              <w:t>每日执行任务条数=总任务条数80%-60%区间</w:t>
            </w:r>
          </w:p>
        </w:tc>
      </w:tr>
      <w:tr w14:paraId="4189E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8" w:type="dxa"/>
            <w:tcBorders>
              <w:top w:val="nil"/>
              <w:left w:val="nil"/>
              <w:bottom w:val="single" w:color="000000" w:sz="12" w:space="0"/>
              <w:right w:val="nil"/>
            </w:tcBorders>
            <w:shd w:val="clear" w:color="auto" w:fill="FFFFFF"/>
          </w:tcPr>
          <w:p w14:paraId="5918E23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val="0"/>
                <w:bCs w:val="0"/>
                <w:color w:val="000000"/>
                <w:sz w:val="24"/>
                <w:szCs w:val="24"/>
                <w:vertAlign w:val="baseline"/>
                <w:lang w:val="en-US" w:eastAsia="zh-CN"/>
              </w:rPr>
            </w:pPr>
            <w:r>
              <w:rPr>
                <w:rFonts w:hint="default" w:ascii="Times New Roman" w:hAnsi="Times New Roman" w:eastAsia="楷体" w:cs="Times New Roman"/>
                <w:b w:val="0"/>
                <w:bCs w:val="0"/>
                <w:color w:val="000000"/>
                <w:sz w:val="24"/>
                <w:szCs w:val="24"/>
                <w:lang w:val="en-US" w:eastAsia="zh-CN"/>
              </w:rPr>
              <w:t>明显不足</w:t>
            </w:r>
          </w:p>
        </w:tc>
        <w:tc>
          <w:tcPr>
            <w:tcW w:w="5263" w:type="dxa"/>
            <w:tcBorders>
              <w:top w:val="nil"/>
              <w:left w:val="nil"/>
              <w:bottom w:val="single" w:color="000000" w:sz="12" w:space="0"/>
              <w:right w:val="nil"/>
            </w:tcBorders>
            <w:shd w:val="clear" w:color="auto" w:fill="FFFFFF"/>
          </w:tcPr>
          <w:p w14:paraId="0F0ACE0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val="0"/>
                <w:bCs w:val="0"/>
                <w:color w:val="000000"/>
                <w:sz w:val="24"/>
                <w:szCs w:val="24"/>
                <w:vertAlign w:val="baseline"/>
                <w:lang w:val="en-US" w:eastAsia="zh-CN"/>
              </w:rPr>
            </w:pPr>
            <w:r>
              <w:rPr>
                <w:rFonts w:hint="eastAsia" w:ascii="Times New Roman" w:hAnsi="Times New Roman" w:eastAsia="楷体" w:cs="Times New Roman"/>
                <w:b w:val="0"/>
                <w:bCs w:val="0"/>
                <w:color w:val="000000"/>
                <w:sz w:val="24"/>
                <w:szCs w:val="24"/>
                <w:vertAlign w:val="baseline"/>
                <w:lang w:val="en-US" w:eastAsia="zh-CN"/>
              </w:rPr>
              <w:t>每日执行任务条数小于总任务条数60%</w:t>
            </w:r>
          </w:p>
        </w:tc>
      </w:tr>
    </w:tbl>
    <w:p w14:paraId="5197A49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Times New Roman" w:hAnsi="Times New Roman" w:eastAsia="楷体" w:cs="Times New Roman"/>
          <w:b/>
          <w:bCs/>
          <w:kern w:val="2"/>
          <w:sz w:val="24"/>
          <w:szCs w:val="24"/>
          <w:lang w:val="en-US" w:eastAsia="zh-CN" w:bidi="ar-SA"/>
        </w:rPr>
      </w:pPr>
    </w:p>
    <w:p w14:paraId="3B9F575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Times New Roman" w:hAnsi="Times New Roman" w:eastAsia="楷体" w:cs="Times New Roman"/>
          <w:b/>
          <w:bCs/>
          <w:sz w:val="24"/>
          <w:szCs w:val="24"/>
          <w:lang w:val="en-US" w:eastAsia="zh-CN"/>
        </w:rPr>
      </w:pPr>
      <w:r>
        <w:rPr>
          <w:rFonts w:hint="eastAsia" w:ascii="Times New Roman" w:hAnsi="Times New Roman" w:eastAsia="楷体" w:cs="Times New Roman"/>
          <w:b/>
          <w:bCs/>
          <w:kern w:val="2"/>
          <w:sz w:val="24"/>
          <w:szCs w:val="24"/>
          <w:lang w:val="en-US" w:eastAsia="zh-CN" w:bidi="ar-SA"/>
        </w:rPr>
        <w:t>4.</w:t>
      </w:r>
      <w:r>
        <w:rPr>
          <w:rFonts w:hint="eastAsia" w:ascii="Times New Roman" w:hAnsi="Times New Roman" w:eastAsia="楷体" w:cs="Times New Roman"/>
          <w:b/>
          <w:bCs/>
          <w:sz w:val="24"/>
          <w:szCs w:val="24"/>
          <w:lang w:val="en-US" w:eastAsia="zh-CN"/>
        </w:rPr>
        <w:t>用户页展示方式</w:t>
      </w:r>
    </w:p>
    <w:p w14:paraId="6840A3A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楷体" w:cs="Times New Roman"/>
          <w:b/>
          <w:bCs/>
          <w:sz w:val="24"/>
          <w:szCs w:val="24"/>
          <w:lang w:val="en-US" w:eastAsia="zh-CN"/>
        </w:rPr>
      </w:pPr>
      <w:r>
        <w:rPr>
          <w:rFonts w:hint="eastAsia" w:ascii="Times New Roman" w:hAnsi="Times New Roman" w:eastAsia="楷体" w:cs="Times New Roman"/>
          <w:b/>
          <w:bCs/>
          <w:sz w:val="24"/>
          <w:szCs w:val="24"/>
          <w:lang w:val="en-US" w:eastAsia="zh-CN"/>
        </w:rPr>
        <w:t>A.当前周期执行度状态</w:t>
      </w:r>
    </w:p>
    <w:p w14:paraId="3BCACFDB">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 w:cs="Times New Roman"/>
          <w:b w:val="0"/>
          <w:bCs w:val="0"/>
          <w:sz w:val="24"/>
          <w:szCs w:val="24"/>
          <w:lang w:val="en-US" w:eastAsia="zh-CN"/>
        </w:rPr>
      </w:pPr>
      <w:r>
        <w:rPr>
          <w:rFonts w:hint="eastAsia" w:ascii="Times New Roman" w:hAnsi="Times New Roman" w:eastAsia="楷体" w:cs="Times New Roman"/>
          <w:b w:val="0"/>
          <w:bCs w:val="0"/>
          <w:sz w:val="24"/>
          <w:szCs w:val="24"/>
          <w:lang w:val="en-US" w:eastAsia="zh-CN"/>
        </w:rPr>
        <w:t>稳定执行 / 间断执行 / 明显不足</w:t>
      </w:r>
    </w:p>
    <w:p w14:paraId="516C7D8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楷体" w:cs="Times New Roman"/>
          <w:b w:val="0"/>
          <w:bCs w:val="0"/>
          <w:sz w:val="24"/>
          <w:szCs w:val="24"/>
          <w:lang w:val="en-US" w:eastAsia="zh-CN"/>
        </w:rPr>
      </w:pPr>
      <w:r>
        <w:rPr>
          <w:rFonts w:hint="eastAsia" w:ascii="Times New Roman" w:hAnsi="Times New Roman" w:eastAsia="楷体" w:cs="Times New Roman"/>
          <w:b/>
          <w:bCs/>
          <w:sz w:val="24"/>
          <w:szCs w:val="24"/>
          <w:lang w:val="en-US" w:eastAsia="zh-CN"/>
        </w:rPr>
        <w:t>B.执行度状态提示语（</w:t>
      </w:r>
      <w:r>
        <w:rPr>
          <w:rFonts w:hint="eastAsia" w:ascii="Times New Roman" w:hAnsi="Times New Roman" w:eastAsia="楷体" w:cs="Times New Roman"/>
          <w:b w:val="0"/>
          <w:bCs w:val="0"/>
          <w:sz w:val="24"/>
          <w:szCs w:val="24"/>
          <w:lang w:val="en-US" w:eastAsia="zh-CN"/>
        </w:rPr>
        <w:t>仅提示执行连续性与建议保持</w:t>
      </w:r>
      <w:r>
        <w:rPr>
          <w:rFonts w:hint="eastAsia" w:ascii="Times New Roman" w:hAnsi="Times New Roman" w:eastAsia="楷体" w:cs="Times New Roman"/>
          <w:b/>
          <w:bCs/>
          <w:sz w:val="24"/>
          <w:szCs w:val="24"/>
          <w:lang w:val="en-US" w:eastAsia="zh-CN"/>
        </w:rPr>
        <w:t>）</w:t>
      </w:r>
    </w:p>
    <w:p w14:paraId="3F112D61">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400" w:firstLineChars="0"/>
        <w:textAlignment w:val="auto"/>
        <w:rPr>
          <w:rFonts w:hint="eastAsia"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稳定执行</w:t>
      </w:r>
      <w:r>
        <w:rPr>
          <w:rFonts w:hint="eastAsia" w:ascii="Times New Roman" w:hAnsi="Times New Roman" w:eastAsia="楷体" w:cs="Times New Roman"/>
          <w:b w:val="0"/>
          <w:bCs w:val="0"/>
          <w:sz w:val="24"/>
          <w:szCs w:val="24"/>
          <w:lang w:val="en-US" w:eastAsia="zh-CN"/>
        </w:rPr>
        <w:t>：</w:t>
      </w:r>
    </w:p>
    <w:p w14:paraId="109376C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近期</w:t>
      </w:r>
      <w:r>
        <w:rPr>
          <w:rFonts w:hint="eastAsia" w:ascii="Times New Roman" w:hAnsi="Times New Roman" w:eastAsia="楷体" w:cs="Times New Roman"/>
          <w:b w:val="0"/>
          <w:bCs w:val="0"/>
          <w:sz w:val="24"/>
          <w:szCs w:val="24"/>
          <w:lang w:val="en-US" w:eastAsia="zh-CN"/>
        </w:rPr>
        <w:t>抗衰老</w:t>
      </w:r>
      <w:r>
        <w:rPr>
          <w:rFonts w:hint="default" w:ascii="Times New Roman" w:hAnsi="Times New Roman" w:eastAsia="楷体" w:cs="Times New Roman"/>
          <w:b w:val="0"/>
          <w:bCs w:val="0"/>
          <w:sz w:val="24"/>
          <w:szCs w:val="24"/>
          <w:lang w:val="en-US" w:eastAsia="zh-CN"/>
        </w:rPr>
        <w:t>任务完成情况较为稳定</w:t>
      </w:r>
      <w:r>
        <w:rPr>
          <w:rFonts w:hint="eastAsia" w:ascii="Times New Roman" w:hAnsi="Times New Roman" w:eastAsia="楷体" w:cs="Times New Roman"/>
          <w:b w:val="0"/>
          <w:bCs w:val="0"/>
          <w:sz w:val="24"/>
          <w:szCs w:val="24"/>
          <w:lang w:val="en-US" w:eastAsia="zh-CN"/>
        </w:rPr>
        <w:t>。</w:t>
      </w:r>
    </w:p>
    <w:p w14:paraId="2621BBE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lang w:val="en-US" w:eastAsia="zh-CN"/>
        </w:rPr>
      </w:pPr>
      <w:r>
        <w:rPr>
          <w:rFonts w:hint="eastAsia" w:ascii="Times New Roman" w:hAnsi="Times New Roman" w:eastAsia="楷体" w:cs="Times New Roman"/>
          <w:b w:val="0"/>
          <w:bCs w:val="0"/>
          <w:sz w:val="24"/>
          <w:szCs w:val="24"/>
          <w:lang w:val="en-US" w:eastAsia="zh-CN"/>
        </w:rPr>
        <w:t>可继续保持当前的任务完成节奏，作为日常管理记录的一部分</w:t>
      </w:r>
      <w:r>
        <w:rPr>
          <w:rFonts w:hint="default" w:ascii="Times New Roman" w:hAnsi="Times New Roman" w:eastAsia="楷体" w:cs="Times New Roman"/>
          <w:b w:val="0"/>
          <w:bCs w:val="0"/>
          <w:sz w:val="24"/>
          <w:szCs w:val="24"/>
          <w:lang w:val="en-US" w:eastAsia="zh-CN"/>
        </w:rPr>
        <w:t>。</w:t>
      </w:r>
    </w:p>
    <w:p w14:paraId="74252753">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400" w:firstLineChars="0"/>
        <w:textAlignment w:val="auto"/>
        <w:rPr>
          <w:rFonts w:hint="eastAsia"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间断执行</w:t>
      </w:r>
      <w:r>
        <w:rPr>
          <w:rFonts w:hint="eastAsia" w:ascii="Times New Roman" w:hAnsi="Times New Roman" w:eastAsia="楷体" w:cs="Times New Roman"/>
          <w:b w:val="0"/>
          <w:bCs w:val="0"/>
          <w:sz w:val="24"/>
          <w:szCs w:val="24"/>
          <w:lang w:val="en-US" w:eastAsia="zh-CN"/>
        </w:rPr>
        <w:t>：</w:t>
      </w:r>
    </w:p>
    <w:p w14:paraId="0BCF735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近期</w:t>
      </w:r>
      <w:r>
        <w:rPr>
          <w:rFonts w:hint="eastAsia" w:ascii="Times New Roman" w:hAnsi="Times New Roman" w:eastAsia="楷体" w:cs="Times New Roman"/>
          <w:b w:val="0"/>
          <w:bCs w:val="0"/>
          <w:sz w:val="24"/>
          <w:szCs w:val="24"/>
          <w:lang w:val="en-US" w:eastAsia="zh-CN"/>
        </w:rPr>
        <w:t>抗衰老</w:t>
      </w:r>
      <w:r>
        <w:rPr>
          <w:rFonts w:hint="default" w:ascii="Times New Roman" w:hAnsi="Times New Roman" w:eastAsia="楷体" w:cs="Times New Roman"/>
          <w:b w:val="0"/>
          <w:bCs w:val="0"/>
          <w:sz w:val="24"/>
          <w:szCs w:val="24"/>
          <w:lang w:val="en-US" w:eastAsia="zh-CN"/>
        </w:rPr>
        <w:t>任务完成情况存在中断</w:t>
      </w:r>
      <w:r>
        <w:rPr>
          <w:rFonts w:hint="eastAsia" w:ascii="Times New Roman" w:hAnsi="Times New Roman" w:eastAsia="楷体" w:cs="Times New Roman"/>
          <w:b w:val="0"/>
          <w:bCs w:val="0"/>
          <w:sz w:val="24"/>
          <w:szCs w:val="24"/>
          <w:lang w:val="en-US" w:eastAsia="zh-CN"/>
        </w:rPr>
        <w:t>。</w:t>
      </w:r>
    </w:p>
    <w:p w14:paraId="493B64D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如条件允许，可优先完成最容易执行的任务，减少中断带来的操作负担。</w:t>
      </w:r>
    </w:p>
    <w:p w14:paraId="1E849C22">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400" w:firstLineChars="0"/>
        <w:textAlignment w:val="auto"/>
        <w:rPr>
          <w:rFonts w:hint="eastAsia"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明显不足</w:t>
      </w:r>
      <w:r>
        <w:rPr>
          <w:rFonts w:hint="eastAsia" w:ascii="Times New Roman" w:hAnsi="Times New Roman" w:eastAsia="楷体" w:cs="Times New Roman"/>
          <w:b w:val="0"/>
          <w:bCs w:val="0"/>
          <w:sz w:val="24"/>
          <w:szCs w:val="24"/>
          <w:lang w:val="en-US" w:eastAsia="zh-CN"/>
        </w:rPr>
        <w:t>：</w:t>
      </w:r>
    </w:p>
    <w:p w14:paraId="046472F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近期</w:t>
      </w:r>
      <w:r>
        <w:rPr>
          <w:rFonts w:hint="eastAsia" w:ascii="Times New Roman" w:hAnsi="Times New Roman" w:eastAsia="楷体" w:cs="Times New Roman"/>
          <w:b w:val="0"/>
          <w:bCs w:val="0"/>
          <w:sz w:val="24"/>
          <w:szCs w:val="24"/>
          <w:lang w:val="en-US" w:eastAsia="zh-CN"/>
        </w:rPr>
        <w:t>抗衰老</w:t>
      </w:r>
      <w:r>
        <w:rPr>
          <w:rFonts w:hint="default" w:ascii="Times New Roman" w:hAnsi="Times New Roman" w:eastAsia="楷体" w:cs="Times New Roman"/>
          <w:b w:val="0"/>
          <w:bCs w:val="0"/>
          <w:sz w:val="24"/>
          <w:szCs w:val="24"/>
          <w:lang w:val="en-US" w:eastAsia="zh-CN"/>
        </w:rPr>
        <w:t>任务完成情况较少</w:t>
      </w:r>
      <w:r>
        <w:rPr>
          <w:rFonts w:hint="eastAsia" w:ascii="Times New Roman" w:hAnsi="Times New Roman" w:eastAsia="楷体" w:cs="Times New Roman"/>
          <w:b w:val="0"/>
          <w:bCs w:val="0"/>
          <w:sz w:val="24"/>
          <w:szCs w:val="24"/>
          <w:lang w:val="en-US" w:eastAsia="zh-CN"/>
        </w:rPr>
        <w:t>。</w:t>
      </w:r>
    </w:p>
    <w:p w14:paraId="6116643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可根据个人情况选择少量任务进行完成，无需一次性覆盖所有任务</w:t>
      </w:r>
      <w:r>
        <w:rPr>
          <w:rFonts w:hint="eastAsia" w:ascii="Times New Roman" w:hAnsi="Times New Roman" w:eastAsia="楷体" w:cs="Times New Roman"/>
          <w:b w:val="0"/>
          <w:bCs w:val="0"/>
          <w:sz w:val="24"/>
          <w:szCs w:val="24"/>
          <w:lang w:val="en-US" w:eastAsia="zh-CN"/>
        </w:rPr>
        <w:t>。</w:t>
      </w:r>
    </w:p>
    <w:p w14:paraId="4C3315E6">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楷体" w:cs="Times New Roman"/>
          <w:b/>
          <w:bCs/>
          <w:sz w:val="24"/>
          <w:szCs w:val="24"/>
          <w:lang w:val="en-US" w:eastAsia="zh-CN"/>
        </w:rPr>
      </w:pPr>
      <w:r>
        <w:rPr>
          <w:rFonts w:hint="eastAsia" w:ascii="Times New Roman" w:hAnsi="Times New Roman" w:eastAsia="楷体" w:cs="Times New Roman"/>
          <w:b/>
          <w:bCs/>
          <w:sz w:val="24"/>
          <w:szCs w:val="24"/>
          <w:lang w:val="en-US" w:eastAsia="zh-CN"/>
        </w:rPr>
        <w:t>C. 连续打卡与中断</w:t>
      </w:r>
    </w:p>
    <w:p w14:paraId="5DDB6FB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当前最长连续打卡</w:t>
      </w:r>
      <w:r>
        <w:rPr>
          <w:rFonts w:hint="eastAsia" w:ascii="Times New Roman" w:hAnsi="Times New Roman" w:eastAsia="楷体" w:cs="Times New Roman"/>
          <w:b w:val="0"/>
          <w:bCs w:val="0"/>
          <w:sz w:val="24"/>
          <w:szCs w:val="24"/>
          <w:lang w:val="en-US" w:eastAsia="zh-CN"/>
        </w:rPr>
        <w:t xml:space="preserve">  -- 天数</w:t>
      </w:r>
    </w:p>
    <w:p w14:paraId="03ADD6C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近30天中断 ≥2 天的次数</w:t>
      </w:r>
      <w:r>
        <w:rPr>
          <w:rFonts w:hint="eastAsia" w:ascii="Times New Roman" w:hAnsi="Times New Roman" w:eastAsia="楷体" w:cs="Times New Roman"/>
          <w:b w:val="0"/>
          <w:bCs w:val="0"/>
          <w:sz w:val="24"/>
          <w:szCs w:val="24"/>
          <w:lang w:val="en-US" w:eastAsia="zh-CN"/>
        </w:rPr>
        <w:t xml:space="preserve"> -- 次数</w:t>
      </w:r>
    </w:p>
    <w:p w14:paraId="54263E3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bCs/>
          <w:sz w:val="24"/>
          <w:szCs w:val="24"/>
          <w:lang w:val="en-US" w:eastAsia="zh-CN"/>
        </w:rPr>
      </w:pPr>
      <w:r>
        <w:rPr>
          <w:rFonts w:hint="eastAsia" w:ascii="Times New Roman" w:hAnsi="Times New Roman" w:eastAsia="楷体" w:cs="Times New Roman"/>
          <w:b/>
          <w:bCs/>
          <w:sz w:val="24"/>
          <w:szCs w:val="24"/>
          <w:lang w:val="en-US" w:eastAsia="zh-CN"/>
        </w:rPr>
        <w:t>（四）</w:t>
      </w:r>
      <w:r>
        <w:rPr>
          <w:rFonts w:hint="default" w:ascii="Times New Roman" w:hAnsi="Times New Roman" w:eastAsia="楷体" w:cs="Times New Roman"/>
          <w:b/>
          <w:bCs/>
          <w:sz w:val="24"/>
          <w:szCs w:val="24"/>
          <w:lang w:val="en-US" w:eastAsia="zh-CN"/>
        </w:rPr>
        <w:t>检测项目周期性提示</w:t>
      </w:r>
    </w:p>
    <w:p w14:paraId="33C4F21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楷体" w:cs="Times New Roman"/>
          <w:b/>
          <w:bCs/>
          <w:sz w:val="24"/>
          <w:szCs w:val="24"/>
          <w:lang w:val="en-US" w:eastAsia="zh-CN"/>
        </w:rPr>
      </w:pPr>
      <w:r>
        <w:rPr>
          <w:rFonts w:hint="eastAsia" w:ascii="Times New Roman" w:hAnsi="Times New Roman" w:eastAsia="楷体" w:cs="Times New Roman"/>
          <w:b/>
          <w:bCs/>
          <w:sz w:val="24"/>
          <w:szCs w:val="24"/>
          <w:lang w:val="en-US" w:eastAsia="zh-CN"/>
        </w:rPr>
        <w:t>1.功能定位</w:t>
      </w:r>
    </w:p>
    <w:p w14:paraId="594F17F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用于向用户展示依据系统建议的检测周期，各类检测项目当前是否已完成，以及已完成项目的结果状态。</w:t>
      </w:r>
    </w:p>
    <w:p w14:paraId="2319228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楷体" w:cs="Times New Roman"/>
          <w:b/>
          <w:bCs/>
          <w:sz w:val="24"/>
          <w:szCs w:val="24"/>
          <w:lang w:val="en-US" w:eastAsia="zh-CN"/>
        </w:rPr>
      </w:pPr>
      <w:r>
        <w:rPr>
          <w:rFonts w:hint="eastAsia" w:ascii="Times New Roman" w:hAnsi="Times New Roman" w:eastAsia="楷体" w:cs="Times New Roman"/>
          <w:b/>
          <w:bCs/>
          <w:sz w:val="24"/>
          <w:szCs w:val="24"/>
          <w:lang w:val="en-US" w:eastAsia="zh-CN"/>
        </w:rPr>
        <w:t>2.数据来源说明</w:t>
      </w:r>
    </w:p>
    <w:p w14:paraId="4033F9A9">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400" w:firstLineChars="0"/>
        <w:textAlignment w:val="auto"/>
        <w:rPr>
          <w:rFonts w:hint="default" w:ascii="Times New Roman" w:hAnsi="Times New Roman" w:eastAsia="楷体" w:cs="Times New Roman"/>
          <w:b w:val="0"/>
          <w:bCs w:val="0"/>
          <w:sz w:val="24"/>
          <w:szCs w:val="24"/>
          <w:lang w:val="en-US" w:eastAsia="zh-CN"/>
        </w:rPr>
      </w:pPr>
      <w:r>
        <w:rPr>
          <w:rFonts w:hint="eastAsia" w:ascii="Times New Roman" w:hAnsi="Times New Roman" w:eastAsia="楷体" w:cs="Times New Roman"/>
          <w:b w:val="0"/>
          <w:bCs w:val="0"/>
          <w:sz w:val="24"/>
          <w:szCs w:val="24"/>
          <w:lang w:val="en-US" w:eastAsia="zh-CN"/>
        </w:rPr>
        <w:t>检测项目及周期来源：</w:t>
      </w:r>
      <w:r>
        <w:rPr>
          <w:rFonts w:hint="default" w:ascii="Times New Roman" w:hAnsi="Times New Roman" w:eastAsia="楷体" w:cs="Times New Roman"/>
          <w:b w:val="0"/>
          <w:bCs w:val="0"/>
          <w:sz w:val="24"/>
          <w:szCs w:val="24"/>
          <w:lang w:val="en-US" w:eastAsia="zh-CN"/>
        </w:rPr>
        <w:t>各模块内部已配置的「检测周期建议」</w:t>
      </w:r>
    </w:p>
    <w:p w14:paraId="6F88E945">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400" w:firstLineChars="0"/>
        <w:textAlignment w:val="auto"/>
        <w:rPr>
          <w:rFonts w:hint="eastAsia"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检测完成情况来源</w:t>
      </w:r>
      <w:r>
        <w:rPr>
          <w:rFonts w:hint="eastAsia" w:ascii="Times New Roman" w:hAnsi="Times New Roman" w:eastAsia="楷体" w:cs="Times New Roman"/>
          <w:b w:val="0"/>
          <w:bCs w:val="0"/>
          <w:sz w:val="24"/>
          <w:szCs w:val="24"/>
          <w:lang w:val="en-US" w:eastAsia="zh-CN"/>
        </w:rPr>
        <w:t>：</w:t>
      </w:r>
      <w:r>
        <w:rPr>
          <w:rFonts w:hint="default" w:ascii="Times New Roman" w:hAnsi="Times New Roman" w:eastAsia="楷体" w:cs="Times New Roman"/>
          <w:b w:val="0"/>
          <w:bCs w:val="0"/>
          <w:sz w:val="24"/>
          <w:szCs w:val="24"/>
          <w:lang w:val="en-US" w:eastAsia="zh-CN"/>
        </w:rPr>
        <w:t>来自用户历史检测记录</w:t>
      </w:r>
      <w:r>
        <w:rPr>
          <w:rFonts w:hint="eastAsia" w:ascii="Times New Roman" w:hAnsi="Times New Roman" w:eastAsia="楷体" w:cs="Times New Roman"/>
          <w:b w:val="0"/>
          <w:bCs w:val="0"/>
          <w:sz w:val="24"/>
          <w:szCs w:val="24"/>
          <w:lang w:val="en-US" w:eastAsia="zh-CN"/>
        </w:rPr>
        <w:t>（健康档案）</w:t>
      </w:r>
    </w:p>
    <w:p w14:paraId="54AAAB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楷体" w:cs="Times New Roman"/>
          <w:b/>
          <w:bCs/>
          <w:sz w:val="24"/>
          <w:szCs w:val="24"/>
          <w:lang w:val="en-US" w:eastAsia="zh-CN"/>
        </w:rPr>
      </w:pPr>
      <w:r>
        <w:rPr>
          <w:rFonts w:hint="eastAsia" w:ascii="Times New Roman" w:hAnsi="Times New Roman" w:eastAsia="楷体" w:cs="Times New Roman"/>
          <w:b/>
          <w:bCs/>
          <w:sz w:val="24"/>
          <w:szCs w:val="24"/>
          <w:lang w:val="en-US" w:eastAsia="zh-CN"/>
        </w:rPr>
        <w:t>3.内部结构</w:t>
      </w:r>
    </w:p>
    <w:p w14:paraId="7ED6710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bCs/>
          <w:sz w:val="24"/>
          <w:szCs w:val="24"/>
          <w:lang w:val="en-US" w:eastAsia="zh-CN"/>
        </w:rPr>
      </w:pPr>
      <w:r>
        <w:rPr>
          <w:rFonts w:hint="eastAsia" w:ascii="Times New Roman" w:hAnsi="Times New Roman" w:eastAsia="楷体" w:cs="Times New Roman"/>
          <w:b/>
          <w:bCs/>
          <w:sz w:val="24"/>
          <w:szCs w:val="24"/>
          <w:lang w:val="en-US" w:eastAsia="zh-CN"/>
        </w:rPr>
        <w:t>A.</w:t>
      </w:r>
      <w:r>
        <w:rPr>
          <w:rFonts w:hint="default" w:ascii="Times New Roman" w:hAnsi="Times New Roman" w:eastAsia="楷体" w:cs="Times New Roman"/>
          <w:b/>
          <w:bCs/>
          <w:sz w:val="24"/>
          <w:szCs w:val="24"/>
          <w:lang w:val="en-US" w:eastAsia="zh-CN"/>
        </w:rPr>
        <w:t>本周期应完成的检测项目</w:t>
      </w:r>
    </w:p>
    <w:p w14:paraId="4F0E642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240" w:firstLineChars="10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展示内容（每条检测项目）</w:t>
      </w:r>
      <w:r>
        <w:rPr>
          <w:rFonts w:hint="eastAsia" w:ascii="Times New Roman" w:hAnsi="Times New Roman" w:eastAsia="楷体" w:cs="Times New Roman"/>
          <w:b w:val="0"/>
          <w:bCs w:val="0"/>
          <w:sz w:val="24"/>
          <w:szCs w:val="24"/>
          <w:lang w:val="en-US" w:eastAsia="zh-CN"/>
        </w:rPr>
        <w:t>：</w:t>
      </w:r>
    </w:p>
    <w:p w14:paraId="692E19EC">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400" w:firstLineChars="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用户端提示语</w:t>
      </w:r>
      <w:r>
        <w:rPr>
          <w:rFonts w:hint="eastAsia" w:ascii="Times New Roman" w:hAnsi="Times New Roman" w:eastAsia="楷体" w:cs="Times New Roman"/>
          <w:b w:val="0"/>
          <w:bCs w:val="0"/>
          <w:sz w:val="24"/>
          <w:szCs w:val="24"/>
          <w:lang w:val="en-US" w:eastAsia="zh-CN"/>
        </w:rPr>
        <w:t>：</w:t>
      </w:r>
    </w:p>
    <w:p w14:paraId="570F320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“以下检测项目依据系统建议的检测周期，当前尚未完成。”</w:t>
      </w:r>
    </w:p>
    <w:p w14:paraId="768E660F">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400" w:firstLineChars="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检测项目名称</w:t>
      </w:r>
    </w:p>
    <w:p w14:paraId="10EB8B7F">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400" w:firstLineChars="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所属模块</w:t>
      </w:r>
    </w:p>
    <w:p w14:paraId="0FFC3B2E">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400" w:firstLineChars="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建议检测周期（如：每 7 天 / 每 30 天）</w:t>
      </w:r>
    </w:p>
    <w:p w14:paraId="616FDBD6">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400" w:firstLineChars="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当前状态标签：未完成（周期内）</w:t>
      </w:r>
    </w:p>
    <w:p w14:paraId="327107E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bCs/>
          <w:sz w:val="24"/>
          <w:szCs w:val="24"/>
          <w:lang w:val="en-US" w:eastAsia="zh-CN"/>
        </w:rPr>
      </w:pPr>
      <w:r>
        <w:rPr>
          <w:rFonts w:hint="eastAsia" w:ascii="Times New Roman" w:hAnsi="Times New Roman" w:eastAsia="楷体" w:cs="Times New Roman"/>
          <w:b/>
          <w:bCs/>
          <w:sz w:val="24"/>
          <w:szCs w:val="24"/>
          <w:lang w:val="en-US" w:eastAsia="zh-CN"/>
        </w:rPr>
        <w:t xml:space="preserve">B. </w:t>
      </w:r>
      <w:r>
        <w:rPr>
          <w:rFonts w:hint="default" w:ascii="Times New Roman" w:hAnsi="Times New Roman" w:eastAsia="楷体" w:cs="Times New Roman"/>
          <w:b/>
          <w:bCs/>
          <w:sz w:val="24"/>
          <w:szCs w:val="24"/>
          <w:lang w:val="en-US" w:eastAsia="zh-CN"/>
        </w:rPr>
        <w:t>已完成检测项目及结果状态</w:t>
      </w:r>
    </w:p>
    <w:p w14:paraId="4F6AC67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100"/>
        <w:textAlignment w:val="auto"/>
        <w:rPr>
          <w:rFonts w:hint="default" w:ascii="Times New Roman" w:hAnsi="Times New Roman" w:eastAsia="楷体" w:cs="Times New Roman"/>
          <w:b w:val="0"/>
          <w:bCs w:val="0"/>
          <w:sz w:val="24"/>
          <w:szCs w:val="24"/>
          <w:lang w:val="en-US" w:eastAsia="zh-CN"/>
        </w:rPr>
      </w:pPr>
      <w:r>
        <w:rPr>
          <w:rFonts w:hint="eastAsia" w:ascii="Times New Roman" w:hAnsi="Times New Roman" w:eastAsia="楷体" w:cs="Times New Roman"/>
          <w:b w:val="0"/>
          <w:bCs w:val="0"/>
          <w:sz w:val="24"/>
          <w:szCs w:val="24"/>
          <w:lang w:val="en-US" w:eastAsia="zh-CN"/>
        </w:rPr>
        <w:t>展示内容（每条检测项目）：</w:t>
      </w:r>
    </w:p>
    <w:p w14:paraId="0E1B3FAC">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0" w:leftChars="0" w:firstLine="400" w:firstLineChars="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检测项目名称</w:t>
      </w:r>
    </w:p>
    <w:p w14:paraId="695DD21B">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0" w:leftChars="0" w:firstLine="400" w:firstLineChars="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所属模块</w:t>
      </w:r>
    </w:p>
    <w:p w14:paraId="667CC510">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0" w:leftChars="0" w:firstLine="400" w:firstLineChars="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最近一次检测时间</w:t>
      </w:r>
    </w:p>
    <w:p w14:paraId="79CD7793">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0" w:leftChars="0" w:firstLine="400" w:firstLineChars="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结果状态：正常</w:t>
      </w:r>
      <w:r>
        <w:rPr>
          <w:rFonts w:hint="eastAsia" w:ascii="Times New Roman" w:hAnsi="Times New Roman" w:eastAsia="楷体" w:cs="Times New Roman"/>
          <w:b w:val="0"/>
          <w:bCs w:val="0"/>
          <w:sz w:val="24"/>
          <w:szCs w:val="24"/>
          <w:lang w:val="en-US" w:eastAsia="zh-CN"/>
        </w:rPr>
        <w:t>/</w:t>
      </w:r>
      <w:r>
        <w:rPr>
          <w:rFonts w:hint="default" w:ascii="Times New Roman" w:hAnsi="Times New Roman" w:eastAsia="楷体" w:cs="Times New Roman"/>
          <w:b w:val="0"/>
          <w:bCs w:val="0"/>
          <w:sz w:val="24"/>
          <w:szCs w:val="24"/>
          <w:lang w:val="en-US" w:eastAsia="zh-CN"/>
        </w:rPr>
        <w:t>异常</w:t>
      </w:r>
    </w:p>
    <w:p w14:paraId="65BFEA2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val="0"/>
          <w:bCs w:val="0"/>
          <w:sz w:val="24"/>
          <w:szCs w:val="24"/>
          <w:lang w:val="en-US" w:eastAsia="zh-CN"/>
        </w:rPr>
      </w:pPr>
      <w:r>
        <w:rPr>
          <w:rFonts w:hint="eastAsia" w:ascii="Times New Roman" w:hAnsi="Times New Roman" w:eastAsia="楷体" w:cs="Times New Roman"/>
          <w:b/>
          <w:bCs/>
          <w:sz w:val="24"/>
          <w:szCs w:val="24"/>
          <w:lang w:val="en-US" w:eastAsia="zh-CN"/>
        </w:rPr>
        <w:t>4.与健康档案</w:t>
      </w:r>
      <w:r>
        <w:rPr>
          <w:rFonts w:hint="default" w:ascii="Times New Roman" w:hAnsi="Times New Roman" w:eastAsia="楷体" w:cs="Times New Roman"/>
          <w:b/>
          <w:bCs/>
          <w:sz w:val="24"/>
          <w:szCs w:val="24"/>
          <w:lang w:val="en-US" w:eastAsia="zh-CN"/>
        </w:rPr>
        <w:t>交互</w:t>
      </w:r>
      <w:r>
        <w:rPr>
          <w:rFonts w:hint="eastAsia" w:ascii="Times New Roman" w:hAnsi="Times New Roman" w:eastAsia="楷体" w:cs="Times New Roman"/>
          <w:b/>
          <w:bCs/>
          <w:sz w:val="24"/>
          <w:szCs w:val="24"/>
          <w:lang w:val="en-US" w:eastAsia="zh-CN"/>
        </w:rPr>
        <w:t>功能（可做可不做）</w:t>
      </w:r>
    </w:p>
    <w:p w14:paraId="55DC01A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lang w:val="en-US" w:eastAsia="zh-CN"/>
        </w:rPr>
        <w:sectPr>
          <w:pgSz w:w="11906" w:h="16838"/>
          <w:pgMar w:top="1440" w:right="1800" w:bottom="1440" w:left="1800" w:header="851" w:footer="992" w:gutter="0"/>
          <w:cols w:space="425" w:num="1"/>
          <w:docGrid w:type="lines" w:linePitch="312" w:charSpace="0"/>
        </w:sectPr>
      </w:pPr>
      <w:r>
        <w:rPr>
          <w:rFonts w:hint="default" w:ascii="Times New Roman" w:hAnsi="Times New Roman" w:eastAsia="楷体" w:cs="Times New Roman"/>
          <w:b w:val="0"/>
          <w:bCs w:val="0"/>
          <w:sz w:val="24"/>
          <w:szCs w:val="24"/>
          <w:lang w:val="en-US" w:eastAsia="zh-CN"/>
        </w:rPr>
        <w:t>点击检测项目 → 查看</w:t>
      </w:r>
      <w:r>
        <w:rPr>
          <w:rFonts w:hint="eastAsia" w:ascii="Times New Roman" w:hAnsi="Times New Roman" w:eastAsia="楷体" w:cs="Times New Roman"/>
          <w:b w:val="0"/>
          <w:bCs w:val="0"/>
          <w:sz w:val="24"/>
          <w:szCs w:val="24"/>
          <w:lang w:val="en-US" w:eastAsia="zh-CN"/>
        </w:rPr>
        <w:t>检测历史记录</w:t>
      </w:r>
    </w:p>
    <w:p w14:paraId="7F800D78">
      <w:pPr>
        <w:rPr>
          <w:rFonts w:hint="eastAsia" w:eastAsiaTheme="minor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608437"/>
    <w:multiLevelType w:val="singleLevel"/>
    <w:tmpl w:val="93608437"/>
    <w:lvl w:ilvl="0" w:tentative="0">
      <w:start w:val="1"/>
      <w:numFmt w:val="decimalEnclosedCircleChinese"/>
      <w:suff w:val="nothing"/>
      <w:lvlText w:val="%1　"/>
      <w:lvlJc w:val="left"/>
      <w:pPr>
        <w:ind w:left="0" w:firstLine="400"/>
      </w:pPr>
      <w:rPr>
        <w:rFonts w:hint="eastAsia"/>
      </w:rPr>
    </w:lvl>
  </w:abstractNum>
  <w:abstractNum w:abstractNumId="1">
    <w:nsid w:val="C36F7D83"/>
    <w:multiLevelType w:val="singleLevel"/>
    <w:tmpl w:val="C36F7D83"/>
    <w:lvl w:ilvl="0" w:tentative="0">
      <w:start w:val="1"/>
      <w:numFmt w:val="decimalEnclosedCircleChinese"/>
      <w:suff w:val="nothing"/>
      <w:lvlText w:val="%1　"/>
      <w:lvlJc w:val="left"/>
      <w:pPr>
        <w:ind w:left="0" w:firstLine="400"/>
      </w:pPr>
      <w:rPr>
        <w:rFonts w:hint="eastAsia"/>
      </w:rPr>
    </w:lvl>
  </w:abstractNum>
  <w:abstractNum w:abstractNumId="2">
    <w:nsid w:val="D6A57AEF"/>
    <w:multiLevelType w:val="singleLevel"/>
    <w:tmpl w:val="D6A57AEF"/>
    <w:lvl w:ilvl="0" w:tentative="0">
      <w:start w:val="1"/>
      <w:numFmt w:val="decimalEnclosedCircleChinese"/>
      <w:suff w:val="nothing"/>
      <w:lvlText w:val="%1　"/>
      <w:lvlJc w:val="left"/>
      <w:pPr>
        <w:ind w:left="0" w:firstLine="400"/>
      </w:pPr>
      <w:rPr>
        <w:rFonts w:hint="eastAsia"/>
      </w:rPr>
    </w:lvl>
  </w:abstractNum>
  <w:abstractNum w:abstractNumId="3">
    <w:nsid w:val="DBF907AE"/>
    <w:multiLevelType w:val="singleLevel"/>
    <w:tmpl w:val="DBF907AE"/>
    <w:lvl w:ilvl="0" w:tentative="0">
      <w:start w:val="1"/>
      <w:numFmt w:val="decimal"/>
      <w:lvlText w:val="(%1)"/>
      <w:lvlJc w:val="left"/>
      <w:pPr>
        <w:ind w:left="425" w:hanging="425"/>
      </w:pPr>
      <w:rPr>
        <w:rFonts w:hint="default"/>
      </w:rPr>
    </w:lvl>
  </w:abstractNum>
  <w:abstractNum w:abstractNumId="4">
    <w:nsid w:val="F56F434E"/>
    <w:multiLevelType w:val="singleLevel"/>
    <w:tmpl w:val="F56F434E"/>
    <w:lvl w:ilvl="0" w:tentative="0">
      <w:start w:val="1"/>
      <w:numFmt w:val="decimalEnclosedCircleChinese"/>
      <w:suff w:val="nothing"/>
      <w:lvlText w:val="%1　"/>
      <w:lvlJc w:val="left"/>
      <w:pPr>
        <w:ind w:left="0" w:firstLine="400"/>
      </w:pPr>
      <w:rPr>
        <w:rFonts w:hint="eastAsia"/>
      </w:rPr>
    </w:lvl>
  </w:abstractNum>
  <w:abstractNum w:abstractNumId="5">
    <w:nsid w:val="1C69CAE5"/>
    <w:multiLevelType w:val="singleLevel"/>
    <w:tmpl w:val="1C69CAE5"/>
    <w:lvl w:ilvl="0" w:tentative="0">
      <w:start w:val="1"/>
      <w:numFmt w:val="decimalEnclosedCircleChinese"/>
      <w:suff w:val="nothing"/>
      <w:lvlText w:val="%1　"/>
      <w:lvlJc w:val="left"/>
      <w:pPr>
        <w:ind w:left="0" w:firstLine="400"/>
      </w:pPr>
      <w:rPr>
        <w:rFonts w:hint="eastAsia"/>
      </w:rPr>
    </w:lvl>
  </w:abstractNum>
  <w:num w:numId="1">
    <w:abstractNumId w:val="3"/>
  </w:num>
  <w:num w:numId="2">
    <w:abstractNumId w:val="5"/>
  </w:num>
  <w:num w:numId="3">
    <w:abstractNumId w:val="4"/>
  </w:num>
  <w:num w:numId="4">
    <w:abstractNumId w:val="1"/>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CE4E69"/>
    <w:rsid w:val="0C22495F"/>
    <w:rsid w:val="3A406459"/>
    <w:rsid w:val="55165A00"/>
    <w:rsid w:val="6432643C"/>
    <w:rsid w:val="7ACE4E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3380</Words>
  <Characters>3427</Characters>
  <Lines>0</Lines>
  <Paragraphs>0</Paragraphs>
  <TotalTime>64</TotalTime>
  <ScaleCrop>false</ScaleCrop>
  <LinksUpToDate>false</LinksUpToDate>
  <CharactersWithSpaces>3501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2025-12-17T06:43:00Z</dcterms:created>
  <dc:creator>122022010216</dc:creator>
  <cp:lastModifiedBy>122022010216</cp:lastModifiedBy>
  <cp:lastPrinted>2025-12-18T01:00:00Z</cp:lastPrinted>
  <dcterms:modified xsi:type="dcterms:W3CDTF">2025-12-19T03:50:39Z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92589F86811A4B69A39367F1C57FA94B_11</vt:lpwstr>
  </property>
  <property fmtid="{D5CDD505-2E9C-101B-9397-08002B2CF9AE}" pid="4" name="KSOTemplateDocerSaveRecord">
    <vt:lpwstr>eyJoZGlkIjoiYWZlMjk5MmYyOThjNjc2MDFiM2M5ODdkNmUwM2Q2ZTgiLCJ1c2VySWQiOiIxNDM3MzExMjE5In0=</vt:lpwstr>
  </property>
</Properties>
</file>