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41885"/>
    <w:p w14:paraId="7117118A">
      <w:r>
        <w:rPr>
          <w:rFonts w:hint="eastAsia"/>
        </w:rPr>
        <w:t>最新版已整理为Excel格式，数据的时间区间为2000-202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年。</w:t>
      </w:r>
    </w:p>
    <w:p w14:paraId="748BD2E2"/>
    <w:p w14:paraId="352E9061">
      <w:r>
        <w:rPr>
          <w:rFonts w:hint="eastAsia"/>
        </w:rPr>
        <w:t xml:space="preserve">中国各地级市的绿色金融指数数据，采用熵值法进行测算，熵值法是指用来判断某个指标的离散程度的数学方法，离散程度越大，对该指标对综合评价的影响越大。综合评价体系如下：                     </w:t>
      </w:r>
    </w:p>
    <w:p w14:paraId="21F32ECC">
      <w:r>
        <w:rPr>
          <w:rFonts w:hint="eastAsia"/>
        </w:rPr>
        <w:t>1.绿色信贷——环保项目信贷占比——该省环保项目信贷总额/全省信贷总额</w:t>
      </w:r>
    </w:p>
    <w:p w14:paraId="034411A6">
      <w:r>
        <w:rPr>
          <w:rFonts w:hint="eastAsia"/>
        </w:rPr>
        <w:t xml:space="preserve">2.绿色投资——环境污染治理投资占 GDP 比重——环境污染治理投资/GDP                                      </w:t>
      </w:r>
    </w:p>
    <w:p w14:paraId="04DC055C">
      <w:r>
        <w:rPr>
          <w:rFonts w:hint="eastAsia"/>
        </w:rPr>
        <w:t>3.绿色保险——环境污染责任保险推广程度——环境污染责任保</w:t>
      </w:r>
      <w:bookmarkStart w:id="0" w:name="_GoBack"/>
      <w:bookmarkEnd w:id="0"/>
      <w:r>
        <w:rPr>
          <w:rFonts w:hint="eastAsia"/>
        </w:rPr>
        <w:t>险收入/总保费收入</w:t>
      </w:r>
    </w:p>
    <w:p w14:paraId="278F11F6">
      <w:r>
        <w:rPr>
          <w:rFonts w:hint="eastAsia"/>
        </w:rPr>
        <w:t xml:space="preserve">4.绿色债券——绿色债券发展程度——绿色债券发行总额/所有债券发行总额                               </w:t>
      </w:r>
    </w:p>
    <w:p w14:paraId="2AA1E2C5">
      <w:r>
        <w:rPr>
          <w:rFonts w:hint="eastAsia"/>
        </w:rPr>
        <w:t>5.绿色支持——财政环境保护支出占比——财政环境保护支出/财政一般预算支出</w:t>
      </w:r>
    </w:p>
    <w:p w14:paraId="5D4D57ED">
      <w:r>
        <w:rPr>
          <w:rFonts w:hint="eastAsia"/>
        </w:rPr>
        <w:t>6.绿色基金——绿色基金占比——绿色基金总市值/所有基金总市值</w:t>
      </w:r>
    </w:p>
    <w:p w14:paraId="1B266A09">
      <w:r>
        <w:rPr>
          <w:rFonts w:hint="eastAsia"/>
        </w:rPr>
        <w:t>7.绿色权益——绿色权益发展深度——碳交易、用能权交易、排污权交易/权益市场交易总额</w:t>
      </w:r>
    </w:p>
    <w:p w14:paraId="49B9991F"/>
    <w:p w14:paraId="49F9CD70">
      <w:r>
        <w:rPr>
          <w:rFonts w:hint="eastAsia"/>
        </w:rPr>
        <w:t>数据已进行标准化处理，各地级市之间的数据可比，也可考察数据的动态变化。</w:t>
      </w:r>
    </w:p>
    <w:p w14:paraId="54B53350"/>
    <w:p w14:paraId="5C0CA8C1">
      <w:r>
        <w:rPr>
          <w:rFonts w:hint="eastAsia"/>
        </w:rPr>
        <w:t>数据来源：统计局、科技部、中国人民银行等权威机构网站及各种权威统计年鉴，包括全国及各省市统计年鉴、环境状况公报及一些专业统计年鉴，如 《中国科技统计年鉴》《中国能源统计年鉴》《中国金融年鉴》《中国农业统计年鉴》《中国工业统计年鉴》《中国第三产业统计年鉴》。</w:t>
      </w:r>
    </w:p>
    <w:p w14:paraId="2C1949F1"/>
    <w:p w14:paraId="1DB49BF1">
      <w:r>
        <w:rPr>
          <w:rFonts w:hint="eastAsia"/>
        </w:rPr>
        <w:t xml:space="preserve">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F89"/>
    <w:rsid w:val="00050C88"/>
    <w:rsid w:val="000C51AF"/>
    <w:rsid w:val="00197B29"/>
    <w:rsid w:val="00222159"/>
    <w:rsid w:val="00280907"/>
    <w:rsid w:val="00290BC1"/>
    <w:rsid w:val="002E6EB0"/>
    <w:rsid w:val="00316F86"/>
    <w:rsid w:val="00326EAA"/>
    <w:rsid w:val="0033236E"/>
    <w:rsid w:val="00353974"/>
    <w:rsid w:val="00375486"/>
    <w:rsid w:val="003939C3"/>
    <w:rsid w:val="003C4C0E"/>
    <w:rsid w:val="003D6FD3"/>
    <w:rsid w:val="004529C2"/>
    <w:rsid w:val="00464944"/>
    <w:rsid w:val="005129B6"/>
    <w:rsid w:val="005130DF"/>
    <w:rsid w:val="00523135"/>
    <w:rsid w:val="005D7160"/>
    <w:rsid w:val="007B2100"/>
    <w:rsid w:val="007B288C"/>
    <w:rsid w:val="007C61A1"/>
    <w:rsid w:val="007E40B4"/>
    <w:rsid w:val="00837F89"/>
    <w:rsid w:val="008D257D"/>
    <w:rsid w:val="00964CFB"/>
    <w:rsid w:val="009810AA"/>
    <w:rsid w:val="009B3485"/>
    <w:rsid w:val="009C7EBC"/>
    <w:rsid w:val="00B02AEB"/>
    <w:rsid w:val="00C870C6"/>
    <w:rsid w:val="00CF0E80"/>
    <w:rsid w:val="00D357B6"/>
    <w:rsid w:val="00D35A3A"/>
    <w:rsid w:val="00D90539"/>
    <w:rsid w:val="00E6408E"/>
    <w:rsid w:val="00EC2335"/>
    <w:rsid w:val="00EE3514"/>
    <w:rsid w:val="00F114E0"/>
    <w:rsid w:val="00F3019F"/>
    <w:rsid w:val="00F43F96"/>
    <w:rsid w:val="2AB0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35"/>
    <w:rPr>
      <w:rFonts w:cstheme="majorBidi"/>
      <w:szCs w:val="20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6"/>
    <w:link w:val="4"/>
    <w:uiPriority w:val="99"/>
    <w:rPr>
      <w:rFonts w:ascii="Times New Roman" w:hAnsi="Times New Roman"/>
      <w:sz w:val="18"/>
      <w:szCs w:val="18"/>
    </w:rPr>
  </w:style>
  <w:style w:type="character" w:customStyle="1" w:styleId="9">
    <w:name w:val="页脚 Char"/>
    <w:basedOn w:val="6"/>
    <w:link w:val="3"/>
    <w:uiPriority w:val="99"/>
    <w:rPr>
      <w:rFonts w:ascii="Times New Roman" w:hAnsi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507</Words>
  <Characters>531</Characters>
  <Lines>4</Lines>
  <Paragraphs>1</Paragraphs>
  <TotalTime>29</TotalTime>
  <ScaleCrop>false</ScaleCrop>
  <LinksUpToDate>false</LinksUpToDate>
  <CharactersWithSpaces>641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2022-08-08T08:21:00Z</dcterms:created>
  <dc:creator>king jack</dc:creator>
  <cp:lastModifiedBy>梦落星辰</cp:lastModifiedBy>
  <dcterms:modified xsi:type="dcterms:W3CDTF">2025-01-05T16:38:20Z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eyJoZGlkIjoiZjFjNjczY2QzYWMxOWJjM2E5NGYxNTJhZGExYThhMDciLCJ1c2VySWQiOiI0MTI5OTU4NTkifQ==</vt:lpwstr>
  </property>
  <property fmtid="{D5CDD505-2E9C-101B-9397-08002B2CF9AE}" pid="3" name="KSOProductBuildVer">
    <vt:lpwstr>2052-12.1.0.19302</vt:lpwstr>
  </property>
  <property fmtid="{D5CDD505-2E9C-101B-9397-08002B2CF9AE}" pid="4" name="ICV">
    <vt:lpwstr>60A495AAB27C43438A62F71F85E37BF2_12</vt:lpwstr>
  </property>
</Properties>
</file>