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项目一《搭建个人专属档案》修改意见与处理说明</w:t>
      </w:r>
    </w:p>
    <w:p>
      <w:pPr>
        <w:jc w:val="center"/>
      </w:pPr>
      <w:r>
        <w:rPr>
          <w:color w:val="555555"/>
          <w:sz w:val="18"/>
        </w:rPr>
        <w:t>底稿：冯丽娜批注稿（2026 年 10 月 11 日，7 条批注）　修订：2026 年 10 月 12 日　修订稿：v5</w:t>
      </w:r>
    </w:p>
    <w:p>
      <w:pPr>
        <w:pStyle w:val="Heading1"/>
      </w:pPr>
      <w:r>
        <w:t>一、总体意见</w:t>
      </w:r>
    </w:p>
    <w:p>
      <w:r>
        <w:t>新稿把原来的三个任务合并为两个，“迎新系统档案卡片”的情境线索贯穿始终，结构比 v4 更紧凑，可以作为定稿底稿。因此本轮以作者新稿为底稿修改，没有回到 v4。</w:t>
      </w:r>
    </w:p>
    <w:p>
      <w:r>
        <w:t>本轮按 7 条批注逐条修改，另外修正了合并任务后留下的编号、引用和前后不一致等 20 处问题。作者的写法和版式都保留；新增内容沿用原有样式。修订稿中每条批注下都有“已处理”的回复，审阅时可逐条核对，确认后在 Word 中“删除所有批注”即可。清洁版是删去全部批注的同一份文件。</w:t>
      </w:r>
    </w:p>
    <w:p>
      <w:pPr>
        <w:pStyle w:val="Heading1"/>
      </w:pPr>
      <w:r>
        <w:t>二、批注逐条处理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474"/>
        <w:gridCol w:w="2381"/>
        <w:gridCol w:w="4932"/>
      </w:tblGrid>
      <w:tr>
        <w:tc>
          <w:tcPr>
            <w:tcW w:type="dxa" w:w="624"/>
            <w:shd w:val="clear" w:color="auto" w:fill="E8EEF7"/>
          </w:tcPr>
          <w:p>
            <w:r/>
            <w:r>
              <w:rPr>
                <w:b/>
                <w:sz w:val="19"/>
              </w:rPr>
              <w:t>序号</w:t>
            </w:r>
          </w:p>
        </w:tc>
        <w:tc>
          <w:tcPr>
            <w:tcW w:type="dxa" w:w="1474"/>
            <w:shd w:val="clear" w:color="auto" w:fill="E8EEF7"/>
          </w:tcPr>
          <w:p>
            <w:r/>
            <w:r>
              <w:rPr>
                <w:b/>
                <w:sz w:val="19"/>
              </w:rPr>
              <w:t>位置</w:t>
            </w:r>
          </w:p>
        </w:tc>
        <w:tc>
          <w:tcPr>
            <w:tcW w:type="dxa" w:w="2381"/>
            <w:shd w:val="clear" w:color="auto" w:fill="E8EEF7"/>
          </w:tcPr>
          <w:p>
            <w:r/>
            <w:r>
              <w:rPr>
                <w:b/>
                <w:sz w:val="19"/>
              </w:rPr>
              <w:t>批注要点</w:t>
            </w:r>
          </w:p>
        </w:tc>
        <w:tc>
          <w:tcPr>
            <w:tcW w:type="dxa" w:w="4932"/>
            <w:shd w:val="clear" w:color="auto" w:fill="E8EEF7"/>
          </w:tcPr>
          <w:p>
            <w:r/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三维目标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根据调整好的内容重新调整</w:t>
            </w:r>
          </w:p>
        </w:tc>
        <w:tc>
          <w:tcPr>
            <w:tcW w:type="dxa" w:w="4932"/>
          </w:tcPr>
          <w:p>
            <w:r/>
            <w:r>
              <w:rPr>
                <w:sz w:val="19"/>
              </w:rPr>
              <w:t>按两个任务重写：知识目标 6 条、能力目标 6 条，素养目标不变。原“掌握 printf 输出各类数据”超出本项目所学（只学了输出文字和 %d），改为“会用 printf 输出文字和整数”；能力目标补“核对 AI 的回答”和“四要素提问法”。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知识导图（图1-2）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根据调整好的内容重新调整</w:t>
            </w:r>
          </w:p>
        </w:tc>
        <w:tc>
          <w:tcPr>
            <w:tcW w:type="dxa" w:w="4932"/>
          </w:tcPr>
          <w:p>
            <w:r/>
            <w:r>
              <w:rPr>
                <w:sz w:val="19"/>
              </w:rPr>
              <w:t>重画为“任务一、任务二、AI升华”三支，节点与正文小标题一一对应。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图1-3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左侧改“操作说明：手机连校园网”，右侧改“程序：新生专属档案”</w:t>
            </w:r>
          </w:p>
        </w:tc>
        <w:tc>
          <w:tcPr>
            <w:tcW w:type="dxa" w:w="4932"/>
          </w:tcPr>
          <w:p>
            <w:r/>
            <w:r>
              <w:rPr>
                <w:sz w:val="19"/>
              </w:rPr>
              <w:t>按批注文字重画，沿用全书配色；正文“按照图1-3的操作说明……”与新图一致。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图1-5 应用领域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保留版式，用实物照片；加一两个大学生感兴趣的例子（游戏、点餐 App）</w:t>
            </w:r>
          </w:p>
        </w:tc>
        <w:tc>
          <w:tcPr>
            <w:tcW w:type="dxa" w:w="4932"/>
          </w:tcPr>
          <w:p>
            <w:r/>
            <w:r>
              <w:rPr>
                <w:sz w:val="19"/>
              </w:rPr>
              <w:t>① 图1-5 改为 2×3 的“照片＋标题＋一句说明”表格，文字可直接改。六格都换成了真实图片：五张取自开源项目公开发布的实拍照片，授权允许出版使用；系统软件一格是编者在 Linux 上的终端实拍截图。图下加了“图片来源”说明，来源和许可证明细见第四部分。如学校有实训室实拍照片，右键“更改图片”即可替换。② 新增图1-6：点餐小程序和贪吃蛇小游戏的真实运行画面，各配三步“怎么做出来的”，文字很少。两个程序已用本书环境（小熊猫C++ 3.4 自带 GCC 11.5.0）编译通过，点餐程序已实际运行；源程序放入资源包。图中注明：手机点餐 App 的界面用其他技术制作，但“点菜—算钱—结账”的逻辑和这个程序一样。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①预处理指令段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有没有视频或动画可以直观体现</w:t>
            </w:r>
          </w:p>
        </w:tc>
        <w:tc>
          <w:tcPr>
            <w:tcW w:type="dxa" w:w="4932"/>
          </w:tcPr>
          <w:p>
            <w:r/>
            <w:r>
              <w:rPr>
                <w:sz w:val="19"/>
              </w:rPr>
              <w:t>新做动画“预处理在做什么”（约 18 秒，MP4 和 GIF 各一份），放入资源包；书中新增静态分镜图1-9（预处理前—预处理后—编译后），本段末尾加“见图1-9”和动画说明。资源平台地址确定后可加二维码。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图1-8 执行流程（现图1-10）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改成常用的这张图</w:t>
            </w:r>
          </w:p>
        </w:tc>
        <w:tc>
          <w:tcPr>
            <w:tcW w:type="dxa" w:w="4932"/>
          </w:tcPr>
          <w:p>
            <w:r/>
            <w:r>
              <w:rPr>
                <w:sz w:val="19"/>
              </w:rPr>
              <w:t>按所附图重画为竖向流程图：开始—编辑—编译—有错？—连接—执行—结果正确？—结束，标出 f.c、f.obj、f.exe 和“库函数和其他目标程序”。正文（1）～（3）的示例文件名同步改为 f.c、f.o 或 f.obj、f.exe。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项目小结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用一段话总结项目，包括任务和知识点</w:t>
            </w:r>
          </w:p>
        </w:tc>
        <w:tc>
          <w:tcPr>
            <w:tcW w:type="dxa" w:w="4932"/>
          </w:tcPr>
          <w:p>
            <w:r/>
            <w:r>
              <w:rPr>
                <w:sz w:val="19"/>
              </w:rPr>
              <w:t>改为一段话，依次概括任务一、任务二各自做了什么、学了哪些知识点，以及 AI 升华；删去了不存在的“表1-14”。自查清单补“输出整数”和“四要素提问法”两项。</w:t>
            </w:r>
          </w:p>
        </w:tc>
      </w:tr>
    </w:tbl>
    <w:p/>
    <w:p>
      <w:pPr>
        <w:pStyle w:val="Heading1"/>
      </w:pPr>
      <w:r>
        <w:t>三、编辑发现的问题与处理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742"/>
        <w:gridCol w:w="3798"/>
      </w:tblGrid>
      <w:tr>
        <w:tc>
          <w:tcPr>
            <w:tcW w:type="dxa" w:w="1871"/>
            <w:shd w:val="clear" w:color="auto" w:fill="E8EEF7"/>
          </w:tcPr>
          <w:p>
            <w:r/>
            <w:r>
              <w:rPr>
                <w:b/>
                <w:sz w:val="19"/>
              </w:rPr>
              <w:t>位置</w:t>
            </w:r>
          </w:p>
        </w:tc>
        <w:tc>
          <w:tcPr>
            <w:tcW w:type="dxa" w:w="3742"/>
            <w:shd w:val="clear" w:color="auto" w:fill="E8EEF7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3798"/>
            <w:shd w:val="clear" w:color="auto" w:fill="E8EEF7"/>
          </w:tcPr>
          <w:p>
            <w:r/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任务一“计算机语言”末段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仍写“这个过程将在任务三中详细介绍”，合并后已没有任务三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改为“任务二的‘C语言程序的执行流程’”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全项目图号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新增图1-6、图1-9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原图1-6～1-11 依次顺延为图1-7～1-13，正文引用全部同步，已逐条核对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全项目表号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缺表1-3，表1-6 用了两次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依次改为表1-3～表1-7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任务一 任务实施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“第7页的表1-2”“第6页的四条搜索话术”写死了页码，排版后会变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改为“本任务后面的表1-2”“前面‘AI 助学 · 搜索话术’中的四条话术”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“4. 小熊猫C++开发环境”“5. 规则与规范”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用了下一级“1）”的标题样式，与 1～3 不同级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改为与 1～3 同级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例1-1 标题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“欢迎使用校园AI迎新系统！。”双重标点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删去句号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例1-2 程序和表1-4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int a,b,sum; sum=a+b; 不符合本书自己提出的书写规范；几行注释过长，排版后折行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 int a, b, sum;、sum = a + b; 等；缩短注释并对齐。例1-1 第 1 行注释同样缩短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规则与规范 规范示例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用了 %s，本项目没有讲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改为直接输出“姓名：林小禾”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表1-6 规则⑤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错误示例只有 mian 一种，提示列却有两条（含 redefinition of 'main'）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示例补“或者写了两个 main 函数”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执行流程（2）编译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“目标程序默认存放在用户当前目录下”与小熊猫C++ 的实际情况不符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改为：编译单个源文件时编译和连接一次完成，目标程序只是临时文件，文件夹中通常只看到 .c 和 .exe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②main 主函数段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括号里的话与前半句重复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精简为“不论 main 主函数放在程序的什么位置（最前边、中间还是最后边）”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小熊猫C++ 介绍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“它由国内开发者……发展而来的开源软件”缺“是”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补“是”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计算机程序段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“编辑好的指令代码”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改为“编写好的指令”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为什么学 C 语言 第 2 条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“PLC 外围控制器”说法不准确（PLC 本身就是控制器；此处为 v4 原文遗留）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改为“PLC（可编程控制器）”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训练 1 slip.c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行号从 6 跳到 11；“如下图所示”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行号改为连续；改为“如图1-12所示”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AI升华 profile8.c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顺序与 profile.c 不同；“年龄：18 岁”与前文“年龄：18”不一致；“状态： 已报到”多一个空格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改为 profile.c 原顺序加身高、籍贯、状态三行，与提问卡、AI 回答和运行结果一致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实训巩固第 8 题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#include &lt;stdio.h&gt;; 在本书环境中只有警告（已用 GCC 验证：extra tokens at end of #include directive），学生按“错误”找会困惑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题干注明“其中 1 处编译器只给出[警告]”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项目小结 自查清单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“能用 printf 输出文字”漏了整数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补“和整数”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程序设计小节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有不可见的零宽字符（从网页复制带入），影响检索和排版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删除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分页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用连续空段落凑分页（任务二前 12 个，AI 使用小结前后 8 个），改稿后会错位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删去空段落；任务二标题设为“段前分页”</w:t>
            </w:r>
          </w:p>
        </w:tc>
      </w:tr>
    </w:tbl>
    <w:p/>
    <w:p>
      <w:pPr>
        <w:pStyle w:val="Heading1"/>
      </w:pPr>
      <w:r>
        <w:t>四、请作者确认或提供</w:t>
      </w:r>
    </w:p>
    <w:p>
      <w:r>
        <w:rPr>
          <w:b/>
        </w:rPr>
        <w:t>1. 图1-5 图片来源与授权（请确认）。</w:t>
      </w:r>
      <w:r>
        <w:t>图1-5 六张图片的来源如下。这些项目都在 GitHub 公开发布，许可证允许商业出版，条件是注明作者和许可证（书中图下已注明）。CC BY-SA 4.0 的两张经过裁剪，裁剪后的图仍按 CC BY-SA 4.0 授权。自动控制一图上有项目原带的英文标注，如嫌不便可换成实训室实拍。正式付印前，建议出版社按惯例再核对一次授权。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438"/>
        <w:gridCol w:w="4365"/>
        <w:gridCol w:w="1587"/>
      </w:tblGrid>
      <w:tr>
        <w:tc>
          <w:tcPr>
            <w:tcW w:type="dxa" w:w="1020"/>
            <w:shd w:val="clear" w:color="auto" w:fill="E8EEF7"/>
          </w:tcPr>
          <w:p>
            <w:r/>
            <w:r>
              <w:rPr>
                <w:b/>
                <w:sz w:val="19"/>
              </w:rPr>
              <w:t>位置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/>
                <w:sz w:val="19"/>
              </w:rPr>
              <w:t>图片内容</w:t>
            </w:r>
          </w:p>
        </w:tc>
        <w:tc>
          <w:tcPr>
            <w:tcW w:type="dxa" w:w="4365"/>
            <w:shd w:val="clear" w:color="auto" w:fill="E8EEF7"/>
          </w:tcPr>
          <w:p>
            <w:r/>
            <w:r>
              <w:rPr>
                <w:b/>
                <w:sz w:val="19"/>
              </w:rPr>
              <w:t>来源（原图地址）</w:t>
            </w:r>
          </w:p>
        </w:tc>
        <w:tc>
          <w:tcPr>
            <w:tcW w:type="dxa" w:w="1587"/>
            <w:shd w:val="clear" w:color="auto" w:fill="E8EEF7"/>
          </w:tcPr>
          <w:p>
            <w:r/>
            <w:r>
              <w:rPr>
                <w:b/>
                <w:sz w:val="19"/>
              </w:rPr>
              <w:t>许可证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自动控制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STM32 Nucleo 开发板＋SimpleFOCShield 驱动板＋无刷电机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SimpleFOC 项目文档 github.com/simplefoc/simplefoc.github.io（extras/Images/nucleo_foc_shield_connection.jpg）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MIT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光伏发电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Libre Solar MPPT 2420 HC 光伏充电控制器电路板（设计：Martin Jäger）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github.com/LibreSolar/mppt-2420-hc（build/mppt-2420-hc_board.jpg）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CERN-OHL-W-2.0（仓库许可证）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机器人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Thor 开源六轴机械臂（取宣传图左半部分）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github.com/AngelLM/Thor（doc/banner.png）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CC BY-SA 4.0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无人机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Holybro X500 V2 四旋翼，装 Pixhawk 6C 飞控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PX4 自动驾驶仪文档 github.com/PX4/PX4-Autopilot（docs/assets/airframes/multicopter/x500_v2_holybro_pixhawk6c/kit_no_props.jpg）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CC BY 4.0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装备制造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V1 Engineering LowRider 4 数控雕刻机（取中部）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github.com/V1EngineeringInc/V1EngineeringInc-Docs（docs/img/lr4/widelr4.jpg）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CC BY-SA 4.0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系统软件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Linux 终端：查看内核、SQLite、Python 版本，用 gcc 编译运行 hello.c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编者截图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无第三方版权</w:t>
            </w:r>
          </w:p>
        </w:tc>
      </w:tr>
    </w:tbl>
    <w:p/>
    <w:p>
      <w:r>
        <w:t>维基共享资源、Pexels 等常用图库在本环境的网络中被拦截，所以这次只能从可访问的开源项目仓库中选图。没有采用的候选：PAROL6 机械臂（GPLv3，不适合图片出版）、某四旋翼照片（带商品包装盒）、LinuxCNC 文档配图（GFDL，出版条件较繁琐）。</w:t>
      </w:r>
    </w:p>
    <w:p>
      <w:r>
        <w:rPr>
          <w:b/>
        </w:rPr>
        <w:t>2. 动画二维码。</w:t>
      </w:r>
      <w:r>
        <w:t>学校资源平台地址确定后，在图1-9 旁加动画二维码。</w:t>
      </w:r>
    </w:p>
    <w:p>
      <w:r>
        <w:rPr>
          <w:b/>
        </w:rPr>
        <w:t>3. 引用核对。</w:t>
      </w:r>
      <w:r>
        <w:t>“项目八中的函数声明示例”和“安装过程请参照任务指导书中的任务一”引用的是后续项目和配套任务书，本轮无法核对，请确认编号。</w:t>
      </w:r>
    </w:p>
    <w:p>
      <w:r>
        <w:rPr>
          <w:b/>
        </w:rPr>
        <w:t>4. 其他。</w:t>
      </w:r>
      <w:r>
        <w:t>例1-1、例1-2、个人专属档案等运行结果截图是作者新绘的，本轮未改；Word 渲染与印刷排版字体不同，代码行尾注释的对齐以最终排版为准。</w:t>
      </w:r>
    </w:p>
    <w:p>
      <w:pPr>
        <w:pStyle w:val="Heading1"/>
      </w:pPr>
      <w:r>
        <w:t>五、交付文件</w:t>
      </w:r>
    </w:p>
    <w:p>
      <w:pPr>
        <w:pStyle w:val="ListBullet"/>
      </w:pPr>
      <w:r>
        <w:t>项目一-搭建个人专属档案-修订稿v5（带批注回复）.docx：在作者稿上修改，保留 7 条批注并逐条回复</w:t>
      </w:r>
    </w:p>
    <w:p>
      <w:pPr>
        <w:pStyle w:val="ListBullet"/>
      </w:pPr>
      <w:r>
        <w:t>项目一-搭建个人专属档案-修订稿v5（清洁版）.docx：同一内容，已删去全部批注</w:t>
      </w:r>
    </w:p>
    <w:p>
      <w:pPr>
        <w:pStyle w:val="ListBullet"/>
      </w:pPr>
      <w:r>
        <w:t>项目一-搭建个人专属档案-修订稿v5-预览.pdf：清洁版的预览（LibreOffice 渲染，字体与 Word 略有不同）</w:t>
      </w:r>
    </w:p>
    <w:p>
      <w:pPr>
        <w:pStyle w:val="ListBullet"/>
      </w:pPr>
      <w:r>
        <w:t>项目一-修订稿v5-配套资源.zip：预处理动画（MP4、GIF）、canteen.c 和 snake.c 源程序、新图高清原图、图1-5 六张图片原图及来源与许可说明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53A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53A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53A6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