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DF" w:rsidRPr="007A7A89" w:rsidRDefault="00395EB8" w:rsidP="007A7A89">
      <w:pPr>
        <w:autoSpaceDE w:val="0"/>
        <w:autoSpaceDN w:val="0"/>
        <w:adjustRightInd w:val="0"/>
        <w:spacing w:after="120" w:line="360" w:lineRule="auto"/>
        <w:jc w:val="both"/>
        <w:rPr>
          <w:rFonts w:cs="F24"/>
          <w:sz w:val="24"/>
          <w:szCs w:val="24"/>
          <w:lang w:val="en-US"/>
        </w:rPr>
      </w:pPr>
      <w:r w:rsidRPr="00395EB8">
        <w:rPr>
          <w:rFonts w:cs="F24"/>
          <w:sz w:val="24"/>
          <w:szCs w:val="24"/>
          <w:lang w:val="en-US"/>
        </w:rPr>
        <w:t>The</w:t>
      </w:r>
      <w:r w:rsidRPr="00395EB8">
        <w:rPr>
          <w:rFonts w:cs="F24"/>
          <w:sz w:val="24"/>
          <w:szCs w:val="24"/>
          <w:lang w:val="en-US"/>
        </w:rPr>
        <w:t xml:space="preserve"> maximum amplitude of the PCI </w:t>
      </w:r>
      <w:r>
        <w:rPr>
          <w:rFonts w:cs="F24"/>
          <w:sz w:val="24"/>
          <w:szCs w:val="24"/>
          <w:lang w:val="en-US"/>
        </w:rPr>
        <w:t>effect</w:t>
      </w:r>
      <w:r w:rsidRPr="00395EB8">
        <w:rPr>
          <w:rFonts w:cs="F24"/>
          <w:sz w:val="24"/>
          <w:szCs w:val="24"/>
          <w:lang w:val="en-US"/>
        </w:rPr>
        <w:t xml:space="preserve"> is estimated by comparing the positions of </w:t>
      </w:r>
      <w:r w:rsidRPr="00395EB8">
        <w:rPr>
          <w:rFonts w:cs="F24"/>
          <w:sz w:val="24"/>
          <w:szCs w:val="24"/>
          <w:lang w:val="en-US"/>
        </w:rPr>
        <w:t>the normal KLL Auger lines of both Cl</w:t>
      </w:r>
      <w:r w:rsidRPr="00395EB8">
        <w:rPr>
          <w:rFonts w:eastAsia="Arial" w:cs="Arial"/>
          <w:sz w:val="24"/>
          <w:szCs w:val="24"/>
          <w:vertAlign w:val="superscript"/>
          <w:lang w:val="en-US"/>
        </w:rPr>
        <w:t>-</w:t>
      </w:r>
      <w:proofErr w:type="spellStart"/>
      <w:r w:rsidRPr="00395EB8">
        <w:rPr>
          <w:rFonts w:cs="F53"/>
          <w:sz w:val="24"/>
          <w:szCs w:val="24"/>
          <w:vertAlign w:val="subscript"/>
          <w:lang w:val="en-US"/>
        </w:rPr>
        <w:t>aq</w:t>
      </w:r>
      <w:proofErr w:type="spellEnd"/>
      <w:r w:rsidRPr="00395EB8">
        <w:rPr>
          <w:rFonts w:cs="F53"/>
          <w:sz w:val="24"/>
          <w:szCs w:val="24"/>
          <w:lang w:val="en-US"/>
        </w:rPr>
        <w:t xml:space="preserve"> </w:t>
      </w:r>
      <w:r w:rsidRPr="00395EB8">
        <w:rPr>
          <w:rFonts w:cs="F24"/>
          <w:sz w:val="24"/>
          <w:szCs w:val="24"/>
          <w:lang w:val="en-US"/>
        </w:rPr>
        <w:t xml:space="preserve">and </w:t>
      </w:r>
      <w:proofErr w:type="spellStart"/>
      <w:r w:rsidRPr="00395EB8">
        <w:rPr>
          <w:rFonts w:cs="F24"/>
          <w:sz w:val="24"/>
          <w:szCs w:val="24"/>
          <w:lang w:val="en-US"/>
        </w:rPr>
        <w:t>K</w:t>
      </w:r>
      <w:r w:rsidRPr="00395EB8">
        <w:rPr>
          <w:rFonts w:cs="CMR8"/>
          <w:sz w:val="24"/>
          <w:szCs w:val="24"/>
          <w:vertAlign w:val="superscript"/>
          <w:lang w:val="en-US"/>
        </w:rPr>
        <w:t>+</w:t>
      </w:r>
      <w:r w:rsidRPr="00395EB8">
        <w:rPr>
          <w:rFonts w:cs="F53"/>
          <w:sz w:val="24"/>
          <w:szCs w:val="24"/>
          <w:vertAlign w:val="subscript"/>
          <w:lang w:val="en-US"/>
        </w:rPr>
        <w:t>aq</w:t>
      </w:r>
      <w:proofErr w:type="spellEnd"/>
      <w:r w:rsidRPr="00395EB8">
        <w:rPr>
          <w:rFonts w:cs="F53"/>
          <w:sz w:val="24"/>
          <w:szCs w:val="24"/>
          <w:lang w:val="en-US"/>
        </w:rPr>
        <w:t xml:space="preserve"> </w:t>
      </w:r>
      <w:r w:rsidRPr="00395EB8">
        <w:rPr>
          <w:rFonts w:cs="F24"/>
          <w:sz w:val="24"/>
          <w:szCs w:val="24"/>
          <w:lang w:val="en-US"/>
        </w:rPr>
        <w:t>close to th</w:t>
      </w:r>
      <w:r w:rsidRPr="00395EB8">
        <w:rPr>
          <w:rFonts w:cs="F24"/>
          <w:sz w:val="24"/>
          <w:szCs w:val="24"/>
          <w:lang w:val="en-US"/>
        </w:rPr>
        <w:t xml:space="preserve">reshold with those recorded far </w:t>
      </w:r>
      <w:r w:rsidRPr="00395EB8">
        <w:rPr>
          <w:rFonts w:cs="F24"/>
          <w:sz w:val="24"/>
          <w:szCs w:val="24"/>
          <w:lang w:val="en-US"/>
        </w:rPr>
        <w:t xml:space="preserve">from threshold, at photon energies </w:t>
      </w:r>
      <w:proofErr w:type="spellStart"/>
      <w:r w:rsidRPr="00395EB8">
        <w:rPr>
          <w:rFonts w:cs="F24"/>
          <w:sz w:val="24"/>
          <w:szCs w:val="24"/>
          <w:lang w:val="en-US"/>
        </w:rPr>
        <w:t>h</w:t>
      </w:r>
      <w:r>
        <w:rPr>
          <w:rFonts w:cs="CMMI12"/>
          <w:sz w:val="24"/>
          <w:szCs w:val="24"/>
          <w:lang w:val="en-US"/>
        </w:rPr>
        <w:t>v</w:t>
      </w:r>
      <w:proofErr w:type="spellEnd"/>
      <w:r w:rsidRPr="00395EB8">
        <w:rPr>
          <w:rFonts w:cs="CMMI12"/>
          <w:sz w:val="24"/>
          <w:szCs w:val="24"/>
          <w:lang w:val="en-US"/>
        </w:rPr>
        <w:t xml:space="preserve"> </w:t>
      </w:r>
      <w:r w:rsidRPr="00395EB8">
        <w:rPr>
          <w:rFonts w:cs="CMR12"/>
          <w:sz w:val="24"/>
          <w:szCs w:val="24"/>
          <w:lang w:val="en-US"/>
        </w:rPr>
        <w:t xml:space="preserve">= 5 </w:t>
      </w:r>
      <w:r w:rsidRPr="00395EB8">
        <w:rPr>
          <w:rFonts w:cs="F24"/>
          <w:sz w:val="24"/>
          <w:szCs w:val="24"/>
          <w:lang w:val="en-US"/>
        </w:rPr>
        <w:t>keV</w:t>
      </w:r>
      <w:r w:rsidRPr="00395EB8">
        <w:rPr>
          <w:rFonts w:cs="F53"/>
          <w:sz w:val="24"/>
          <w:szCs w:val="24"/>
          <w:vertAlign w:val="superscript"/>
          <w:lang w:val="en-US"/>
        </w:rPr>
        <w:t>28</w:t>
      </w:r>
      <w:r w:rsidRPr="00395EB8">
        <w:rPr>
          <w:rFonts w:cs="F24"/>
          <w:sz w:val="24"/>
          <w:szCs w:val="24"/>
          <w:lang w:val="en-US"/>
        </w:rPr>
        <w:t xml:space="preserve">. </w:t>
      </w:r>
      <w:r>
        <w:rPr>
          <w:rFonts w:cs="F24"/>
          <w:sz w:val="24"/>
          <w:szCs w:val="24"/>
          <w:lang w:val="en-US"/>
        </w:rPr>
        <w:t xml:space="preserve">In this way, we found for the present spectra a shift of approximately </w:t>
      </w:r>
      <w:proofErr w:type="gramStart"/>
      <w:r>
        <w:rPr>
          <w:rFonts w:cs="F24"/>
          <w:sz w:val="24"/>
          <w:szCs w:val="24"/>
          <w:lang w:val="en-US"/>
        </w:rPr>
        <w:t>1</w:t>
      </w:r>
      <w:proofErr w:type="gramEnd"/>
      <w:r>
        <w:rPr>
          <w:rFonts w:cs="F24"/>
          <w:sz w:val="24"/>
          <w:szCs w:val="24"/>
          <w:lang w:val="en-US"/>
        </w:rPr>
        <w:t xml:space="preserve"> eV towards higher </w:t>
      </w:r>
      <w:r w:rsidRPr="00395EB8">
        <w:rPr>
          <w:rFonts w:cs="F24"/>
          <w:b/>
          <w:color w:val="FF0000"/>
          <w:sz w:val="24"/>
          <w:szCs w:val="24"/>
          <w:lang w:val="en-US"/>
        </w:rPr>
        <w:t>(please check, but only in this direction it makes sense)</w:t>
      </w:r>
      <w:r>
        <w:rPr>
          <w:rFonts w:cs="F24"/>
          <w:sz w:val="24"/>
          <w:szCs w:val="24"/>
          <w:lang w:val="en-US"/>
        </w:rPr>
        <w:t xml:space="preserve"> kinetic energies as compared to those recorded high above threshold</w:t>
      </w:r>
      <w:r w:rsidRPr="00395EB8">
        <w:rPr>
          <w:rFonts w:cs="F24"/>
          <w:sz w:val="24"/>
          <w:szCs w:val="24"/>
          <w:vertAlign w:val="superscript"/>
          <w:lang w:val="en-US"/>
        </w:rPr>
        <w:t>28</w:t>
      </w:r>
      <w:r>
        <w:rPr>
          <w:rFonts w:cs="F24"/>
          <w:sz w:val="24"/>
          <w:szCs w:val="24"/>
          <w:lang w:val="en-US"/>
        </w:rPr>
        <w:t>. The shift is similar for the two ions</w:t>
      </w:r>
      <w:r w:rsidR="00F275DF">
        <w:rPr>
          <w:rFonts w:cs="F24"/>
          <w:sz w:val="24"/>
          <w:szCs w:val="24"/>
          <w:lang w:val="en-US"/>
        </w:rPr>
        <w:t xml:space="preserve"> and constant in the photon energy range up to about </w:t>
      </w:r>
      <w:proofErr w:type="gramStart"/>
      <w:r w:rsidR="00F275DF">
        <w:rPr>
          <w:rFonts w:cs="F24"/>
          <w:sz w:val="24"/>
          <w:szCs w:val="24"/>
          <w:lang w:val="en-US"/>
        </w:rPr>
        <w:t>8</w:t>
      </w:r>
      <w:proofErr w:type="gramEnd"/>
      <w:r w:rsidR="00F275DF">
        <w:rPr>
          <w:rFonts w:cs="F24"/>
          <w:sz w:val="24"/>
          <w:szCs w:val="24"/>
          <w:lang w:val="en-US"/>
        </w:rPr>
        <w:t xml:space="preserve"> eV above th</w:t>
      </w:r>
      <w:r w:rsidR="00F275DF" w:rsidRPr="00F275DF">
        <w:rPr>
          <w:rFonts w:cs="F24"/>
          <w:sz w:val="24"/>
          <w:szCs w:val="24"/>
          <w:lang w:val="en-US"/>
        </w:rPr>
        <w:t xml:space="preserve">reshold. The PCI shift of isoelectronic atom argon in the gas phase show also a maximum value of 1 eV, however, it decreases in the first </w:t>
      </w:r>
      <w:proofErr w:type="gramStart"/>
      <w:r w:rsidR="00F275DF" w:rsidRPr="00F275DF">
        <w:rPr>
          <w:rFonts w:cs="F24"/>
          <w:sz w:val="24"/>
          <w:szCs w:val="24"/>
          <w:lang w:val="en-US"/>
        </w:rPr>
        <w:t>8</w:t>
      </w:r>
      <w:proofErr w:type="gramEnd"/>
      <w:r w:rsidR="00F275DF" w:rsidRPr="00F275DF">
        <w:rPr>
          <w:rFonts w:cs="F24"/>
          <w:sz w:val="24"/>
          <w:szCs w:val="24"/>
          <w:lang w:val="en-US"/>
        </w:rPr>
        <w:t xml:space="preserve"> eV above threshold by approximately 0.6 eV. (R. Guillemin et al. PRA </w:t>
      </w:r>
      <w:r w:rsidR="00F275DF" w:rsidRPr="00F275DF">
        <w:rPr>
          <w:rFonts w:eastAsia="Times New Roman" w:cs="Times New Roman"/>
          <w:sz w:val="24"/>
          <w:szCs w:val="24"/>
          <w:lang w:val="en-US" w:eastAsia="de-DE"/>
        </w:rPr>
        <w:t xml:space="preserve">92, 012503 (2015)) </w:t>
      </w:r>
      <w:r w:rsidR="00F275DF" w:rsidRPr="007A7A89">
        <w:rPr>
          <w:rFonts w:eastAsia="Times New Roman" w:cs="Times New Roman"/>
          <w:b/>
          <w:color w:val="FF0000"/>
          <w:sz w:val="24"/>
          <w:szCs w:val="24"/>
          <w:lang w:val="en-US" w:eastAsia="de-DE"/>
        </w:rPr>
        <w:t>(If I understand correctly this is the reason for the following discussion, please check</w:t>
      </w:r>
      <w:r w:rsidR="007A7A89" w:rsidRPr="007A7A89">
        <w:rPr>
          <w:rFonts w:eastAsia="Times New Roman" w:cs="Times New Roman"/>
          <w:b/>
          <w:color w:val="FF0000"/>
          <w:sz w:val="24"/>
          <w:szCs w:val="24"/>
          <w:lang w:val="en-US" w:eastAsia="de-DE"/>
        </w:rPr>
        <w:t xml:space="preserve"> also the following since I am not 100 % sure if I got it correctly</w:t>
      </w:r>
      <w:r w:rsidR="00F275DF" w:rsidRPr="007A7A89">
        <w:rPr>
          <w:rFonts w:eastAsia="Times New Roman" w:cs="Times New Roman"/>
          <w:b/>
          <w:color w:val="FF0000"/>
          <w:sz w:val="24"/>
          <w:szCs w:val="24"/>
          <w:lang w:val="en-US" w:eastAsia="de-DE"/>
        </w:rPr>
        <w:t>)</w:t>
      </w:r>
      <w:r w:rsidR="00F275DF" w:rsidRPr="007A7A89">
        <w:rPr>
          <w:rFonts w:eastAsia="Times New Roman" w:cs="Times New Roman"/>
          <w:b/>
          <w:sz w:val="24"/>
          <w:szCs w:val="24"/>
          <w:lang w:val="en-US" w:eastAsia="de-DE"/>
        </w:rPr>
        <w:t>.</w:t>
      </w:r>
      <w:r w:rsidR="00F275DF" w:rsidRPr="00F275DF">
        <w:rPr>
          <w:rFonts w:eastAsia="Times New Roman" w:cs="Times New Roman"/>
          <w:sz w:val="24"/>
          <w:szCs w:val="24"/>
          <w:lang w:val="en-US" w:eastAsia="de-DE"/>
        </w:rPr>
        <w:t xml:space="preserve"> A</w:t>
      </w:r>
      <w:r w:rsidR="00F275DF">
        <w:rPr>
          <w:rFonts w:eastAsia="Times New Roman" w:cs="Times New Roman"/>
          <w:sz w:val="24"/>
          <w:szCs w:val="24"/>
          <w:lang w:val="en-US" w:eastAsia="de-DE"/>
        </w:rPr>
        <w:t xml:space="preserve"> </w:t>
      </w:r>
      <w:r w:rsidR="00F275DF" w:rsidRPr="00395EB8">
        <w:rPr>
          <w:rFonts w:cs="F24"/>
          <w:sz w:val="24"/>
          <w:szCs w:val="24"/>
          <w:lang w:val="en-US"/>
        </w:rPr>
        <w:t xml:space="preserve">possible explanation of the </w:t>
      </w:r>
      <w:r w:rsidR="007A7A89">
        <w:rPr>
          <w:rFonts w:cs="F24"/>
          <w:sz w:val="24"/>
          <w:szCs w:val="24"/>
          <w:lang w:val="en-US"/>
        </w:rPr>
        <w:t xml:space="preserve">constant </w:t>
      </w:r>
      <w:r w:rsidR="00F275DF" w:rsidRPr="00395EB8">
        <w:rPr>
          <w:rFonts w:cs="F24"/>
          <w:sz w:val="24"/>
          <w:szCs w:val="24"/>
          <w:lang w:val="en-US"/>
        </w:rPr>
        <w:t xml:space="preserve">shift observed </w:t>
      </w:r>
      <w:r w:rsidR="007A7A89">
        <w:rPr>
          <w:rFonts w:cs="F24"/>
          <w:sz w:val="24"/>
          <w:szCs w:val="24"/>
          <w:lang w:val="en-US"/>
        </w:rPr>
        <w:t>here</w:t>
      </w:r>
      <w:r w:rsidR="00F275DF" w:rsidRPr="00395EB8">
        <w:rPr>
          <w:rFonts w:cs="F24"/>
          <w:sz w:val="24"/>
          <w:szCs w:val="24"/>
          <w:lang w:val="en-US"/>
        </w:rPr>
        <w:t xml:space="preserve"> </w:t>
      </w:r>
      <w:proofErr w:type="gramStart"/>
      <w:r w:rsidR="00F275DF" w:rsidRPr="00395EB8">
        <w:rPr>
          <w:rFonts w:cs="F24"/>
          <w:sz w:val="24"/>
          <w:szCs w:val="24"/>
          <w:lang w:val="en-US"/>
        </w:rPr>
        <w:t>is given</w:t>
      </w:r>
      <w:proofErr w:type="gramEnd"/>
      <w:r w:rsidR="00F275DF" w:rsidRPr="00395EB8">
        <w:rPr>
          <w:rFonts w:cs="F24"/>
          <w:sz w:val="24"/>
          <w:szCs w:val="24"/>
          <w:lang w:val="en-US"/>
        </w:rPr>
        <w:t xml:space="preserve"> in Ref. </w:t>
      </w:r>
      <w:r w:rsidR="00F275DF" w:rsidRPr="00395EB8">
        <w:rPr>
          <w:rFonts w:cs="F53"/>
          <w:sz w:val="24"/>
          <w:szCs w:val="24"/>
          <w:lang w:val="en-US"/>
        </w:rPr>
        <w:t>29</w:t>
      </w:r>
      <w:r w:rsidR="007A7A89">
        <w:rPr>
          <w:rFonts w:cs="F53"/>
          <w:sz w:val="24"/>
          <w:szCs w:val="24"/>
          <w:lang w:val="en-US"/>
        </w:rPr>
        <w:t xml:space="preserve">, where </w:t>
      </w:r>
      <w:r w:rsidR="007A7A89" w:rsidRPr="00395EB8">
        <w:rPr>
          <w:rFonts w:cs="F24"/>
          <w:sz w:val="24"/>
          <w:szCs w:val="24"/>
          <w:lang w:val="en-US"/>
        </w:rPr>
        <w:t>a process of internal ion</w:t>
      </w:r>
      <w:r w:rsidR="007A7A89">
        <w:rPr>
          <w:rFonts w:cs="F24"/>
          <w:sz w:val="24"/>
          <w:szCs w:val="24"/>
          <w:lang w:val="en-US"/>
        </w:rPr>
        <w:t xml:space="preserve">ization, i.e. excitation of the </w:t>
      </w:r>
      <w:r w:rsidR="007A7A89" w:rsidRPr="00395EB8">
        <w:rPr>
          <w:rFonts w:cs="F24"/>
          <w:sz w:val="24"/>
          <w:szCs w:val="24"/>
          <w:lang w:val="en-US"/>
        </w:rPr>
        <w:t>photoelectron into the conduction band</w:t>
      </w:r>
      <w:r w:rsidR="007A7A89">
        <w:rPr>
          <w:rFonts w:cs="F24"/>
          <w:sz w:val="24"/>
          <w:szCs w:val="24"/>
          <w:lang w:val="en-US"/>
        </w:rPr>
        <w:t xml:space="preserve"> was proposed. Consequently, the observed constant shift can be explained by a </w:t>
      </w:r>
      <w:r w:rsidR="007A7A89" w:rsidRPr="00395EB8">
        <w:rPr>
          <w:rFonts w:cs="F24"/>
          <w:sz w:val="24"/>
          <w:szCs w:val="24"/>
          <w:lang w:val="en-US"/>
        </w:rPr>
        <w:t>PCI-like interaction bet</w:t>
      </w:r>
      <w:r w:rsidR="007A7A89">
        <w:rPr>
          <w:rFonts w:cs="F24"/>
          <w:sz w:val="24"/>
          <w:szCs w:val="24"/>
          <w:lang w:val="en-US"/>
        </w:rPr>
        <w:t>ween the Auger electron and the photo</w:t>
      </w:r>
      <w:r w:rsidR="007A7A89" w:rsidRPr="00395EB8">
        <w:rPr>
          <w:rFonts w:cs="F24"/>
          <w:sz w:val="24"/>
          <w:szCs w:val="24"/>
          <w:lang w:val="en-US"/>
        </w:rPr>
        <w:t xml:space="preserve">electron </w:t>
      </w:r>
      <w:r w:rsidR="007A7A89">
        <w:rPr>
          <w:rFonts w:cs="F24"/>
          <w:sz w:val="24"/>
          <w:szCs w:val="24"/>
          <w:lang w:val="en-US"/>
        </w:rPr>
        <w:t>in</w:t>
      </w:r>
      <w:r w:rsidR="007A7A89" w:rsidRPr="00395EB8">
        <w:rPr>
          <w:rFonts w:cs="F24"/>
          <w:sz w:val="24"/>
          <w:szCs w:val="24"/>
          <w:lang w:val="en-US"/>
        </w:rPr>
        <w:t xml:space="preserve"> the conduction band.</w:t>
      </w:r>
    </w:p>
    <w:p w:rsidR="00F275DF" w:rsidRPr="00F275DF" w:rsidRDefault="00F275DF" w:rsidP="00F275DF">
      <w:pPr>
        <w:spacing w:after="120" w:line="360" w:lineRule="auto"/>
        <w:jc w:val="both"/>
        <w:rPr>
          <w:rFonts w:eastAsia="Times New Roman" w:cs="Times New Roman"/>
          <w:sz w:val="24"/>
          <w:szCs w:val="24"/>
          <w:lang w:val="en-US" w:eastAsia="de-DE"/>
        </w:rPr>
      </w:pPr>
    </w:p>
    <w:p w:rsidR="00395EB8" w:rsidRPr="00F275DF" w:rsidRDefault="00395EB8" w:rsidP="00F275DF">
      <w:pPr>
        <w:autoSpaceDE w:val="0"/>
        <w:autoSpaceDN w:val="0"/>
        <w:adjustRightInd w:val="0"/>
        <w:spacing w:after="120" w:line="360" w:lineRule="auto"/>
        <w:jc w:val="both"/>
        <w:rPr>
          <w:rFonts w:cs="F24"/>
          <w:sz w:val="24"/>
          <w:szCs w:val="24"/>
          <w:lang w:val="en-US"/>
        </w:rPr>
      </w:pPr>
    </w:p>
    <w:p w:rsidR="003E6933" w:rsidRPr="00395EB8" w:rsidRDefault="003E6933" w:rsidP="00395EB8">
      <w:pPr>
        <w:spacing w:after="120" w:line="36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3E6933" w:rsidRPr="00395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2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5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B8"/>
    <w:rsid w:val="00395EB8"/>
    <w:rsid w:val="003E6933"/>
    <w:rsid w:val="007A7A89"/>
    <w:rsid w:val="009D54E0"/>
    <w:rsid w:val="00F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DE4"/>
  <w15:chartTrackingRefBased/>
  <w15:docId w15:val="{F2548670-7F69-44D8-9A3A-451B6B49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puettner</dc:creator>
  <cp:keywords/>
  <dc:description/>
  <cp:lastModifiedBy>puettner</cp:lastModifiedBy>
  <cp:revision>1</cp:revision>
  <dcterms:created xsi:type="dcterms:W3CDTF">2018-06-05T08:23:00Z</dcterms:created>
  <dcterms:modified xsi:type="dcterms:W3CDTF">2018-06-05T09:15:00Z</dcterms:modified>
</cp:coreProperties>
</file>