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23360" cy="1335881"/>
            <wp:docPr id="1" name="Picture 1" descr="Logotipo oficial Ruta Didáctica" title="Logotipo oficial Ruta Didácti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ruta didáctica(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335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0" w:after="80" w:line="240" w:lineRule="auto"/>
        <w:jc w:val="center"/>
      </w:pPr>
      <w:r>
        <w:rPr>
          <w:rFonts w:ascii="Aptos" w:hAnsi="Aptos" w:eastAsia="Aptos"/>
          <w:b/>
          <w:i w:val="0"/>
          <w:color w:val="0E2F66"/>
          <w:sz w:val="54"/>
        </w:rPr>
        <w:t>PROPUESTA DE IDENTIDAD VISUAL DIGITAL</w:t>
      </w:r>
    </w:p>
    <w:p>
      <w:pPr>
        <w:keepNext w:val="0"/>
        <w:spacing w:before="0" w:after="160" w:line="252" w:lineRule="auto"/>
        <w:jc w:val="center"/>
      </w:pPr>
      <w:r>
        <w:rPr>
          <w:rFonts w:ascii="Aptos" w:hAnsi="Aptos" w:eastAsia="Aptos"/>
          <w:b/>
          <w:i w:val="0"/>
          <w:color w:val="6F3CCB"/>
          <w:sz w:val="32"/>
        </w:rPr>
        <w:t>Lineamientos para el diseño de la página web y del ecosistema de venta</w:t>
      </w:r>
    </w:p>
    <w:p>
      <w:pPr>
        <w:keepNext w:val="0"/>
        <w:spacing w:before="0" w:after="240" w:line="240" w:lineRule="auto"/>
        <w:jc w:val="center"/>
      </w:pPr>
      <w:r>
        <w:rPr>
          <w:rFonts w:ascii="Aptos" w:hAnsi="Aptos" w:eastAsia="Aptos"/>
          <w:b w:val="0"/>
          <w:i w:val="0"/>
          <w:color w:val="667085"/>
          <w:sz w:val="21"/>
        </w:rPr>
        <w:t>Ruta Didáctica · Primaria · Ciclo 2026-2027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2149525"/>
            <wp:docPr id="2" name="Picture 2" descr="Propuesta visual de la cabecera y sección principal del sitio web Ruta Didáctica" title="Propuesta visual de la cabecera y sección principal del sitio web Ruta Didácti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he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14952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shd w:fill="0E2F66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6"/>
            <w:shd w:fill="00B7C3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6"/>
            <w:shd w:fill="5DB3F0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6"/>
            <w:shd w:fill="6F3CCB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6"/>
            <w:shd w:fill="F35A65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keepNext w:val="0"/>
        <w:spacing w:before="180" w:after="0" w:line="240" w:lineRule="auto"/>
        <w:jc w:val="center"/>
      </w:pPr>
      <w:r>
        <w:rPr>
          <w:rFonts w:ascii="Aptos" w:hAnsi="Aptos" w:eastAsia="Aptos"/>
          <w:b w:val="0"/>
          <w:i/>
          <w:color w:val="0E2F66"/>
          <w:sz w:val="25"/>
        </w:rPr>
        <w:t>“Cada aprendizaje tiene su camino”</w:t>
      </w:r>
    </w:p>
    <w:p>
      <w:pPr>
        <w:keepNext w:val="0"/>
        <w:spacing w:before="160" w:after="0" w:line="240" w:lineRule="auto"/>
        <w:jc w:val="center"/>
      </w:pPr>
      <w:r>
        <w:rPr>
          <w:rFonts w:ascii="Aptos" w:hAnsi="Aptos" w:eastAsia="Aptos"/>
          <w:b w:val="0"/>
          <w:i w:val="0"/>
          <w:color w:val="667085"/>
          <w:sz w:val="17"/>
        </w:rPr>
        <w:t>Documento de trabajo para diseñador/a UX/UI y desarrollo web · Versión 1.1 · Julio 2026</w:t>
      </w:r>
    </w:p>
    <w:p>
      <w:pPr>
        <w:sectPr>
          <w:headerReference w:type="default" r:id="rId9"/>
          <w:footerReference w:type="default" r:id="rId10"/>
          <w:pgSz w:w="12240" w:h="15840"/>
          <w:pgMar w:top="792" w:right="936" w:bottom="792" w:left="936" w:header="317" w:footer="317" w:gutter="0"/>
          <w:cols w:space="720"/>
          <w:titlePg/>
          <w:docGrid w:linePitch="360"/>
        </w:sectPr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7000"/>
      </w:tblGrid>
      <w:tr>
        <w:trPr>
          <w:cantSplit/>
        </w:trPr>
        <w:tc>
          <w:tcPr>
            <w:tcW w:type="dxa" w:w="3080"/>
            <w:shd w:fill="0E2F66"/>
            <w:vAlign w:val="center"/>
            <w:tcMar>
              <w:top w:w="240" w:type="dxa"/>
              <w:start w:w="120" w:type="dxa"/>
              <w:bottom w:w="240" w:type="dxa"/>
              <w:end w:w="120" w:type="dxa"/>
            </w:tcMar>
            <w:tcBorders>
              <w:top w:val="single" w:sz="12" w:color="00B7C3"/>
              <w:left w:val="single" w:sz="12" w:color="00B7C3"/>
              <w:bottom w:val="single" w:sz="12" w:color="00B7C3"/>
              <w:right w:val="single" w:sz="12" w:color="00B7C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52"/>
              </w:rPr>
              <w:t>00</w:t>
            </w:r>
          </w:p>
        </w:tc>
        <w:tc>
          <w:tcPr>
            <w:tcW w:type="dxa" w:w="7000"/>
            <w:shd w:fill="FFFFFF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2" w:color="00B7C3"/>
              <w:left w:val="single" w:sz="12" w:color="00B7C3"/>
              <w:bottom w:val="single" w:sz="12" w:color="00B7C3"/>
              <w:right w:val="single" w:sz="12" w:color="00B7C3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44"/>
              </w:rPr>
              <w:t>Carácter y uso de esta propuesta</w:t>
            </w:r>
          </w:p>
          <w:p>
            <w:pPr>
              <w:keepNext w:val="0"/>
              <w:spacing w:before="6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667085"/>
                <w:sz w:val="21"/>
              </w:rPr>
              <w:t>Traduce la identidad visual oficial a decisiones concretas de interfaz, navegación y experiencia digital.</w:t>
            </w:r>
          </w:p>
        </w:tc>
      </w:tr>
    </w:tbl>
    <w:p>
      <w:pPr>
        <w:spacing w:after="4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0.1 Finalidad</w:t>
      </w:r>
    </w:p>
    <w:p>
      <w:pPr>
        <w:keepNext w:val="0"/>
        <w:spacing w:before="0" w:after="100" w:line="283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  <w:t>Entregar a la persona responsable del diseño web un brief visual completo, con criterios suficientemente claros para construir pantallas, componentes y prototipos sin reinterpretar la marca ni improvisar estilos.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610"/>
        <w:gridCol w:w="8470"/>
      </w:tblGrid>
      <w:tr>
        <w:trPr>
          <w:cantSplit/>
        </w:trPr>
        <w:tc>
          <w:tcPr>
            <w:tcW w:type="dxa" w:w="1610"/>
            <w:shd w:fill="00B7C3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  <w:tcBorders>
              <w:top w:val="single" w:sz="10" w:color="00B7C3"/>
              <w:left w:val="single" w:sz="10" w:color="00B7C3"/>
              <w:bottom w:val="single" w:sz="10" w:color="00B7C3"/>
              <w:right w:val="single" w:sz="10" w:color="00B7C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0E2F66"/>
                <w:sz w:val="36"/>
              </w:rPr>
              <w:t>R</w:t>
            </w:r>
          </w:p>
        </w:tc>
        <w:tc>
          <w:tcPr>
            <w:tcW w:type="dxa" w:w="8470"/>
            <w:shd w:fill="ECFAFB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0" w:color="00B7C3"/>
              <w:left w:val="single" w:sz="10" w:color="00B7C3"/>
              <w:bottom w:val="single" w:sz="10" w:color="00B7C3"/>
              <w:right w:val="single" w:sz="10" w:color="00B7C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Regla de autoridad · Esta propuesta complementa, pero no sustituye, el Manual de Identidad Visual de Ruta Didáctica. Ante cualquier contradicción, prevalecen el manual y los archivos maestros oficiales.</w:t>
            </w:r>
          </w:p>
        </w:tc>
      </w:tr>
    </w:tbl>
    <w:p>
      <w:pPr>
        <w:spacing w:after="2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0.2 Qué está definido y qué permanece abierto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201"/>
        <w:gridCol w:w="7879"/>
      </w:tblGrid>
      <w:tr>
        <w:trPr>
          <w:tblHeader w:val="true"/>
          <w:cantSplit/>
        </w:trPr>
        <w:tc>
          <w:tcPr>
            <w:tcW w:type="dxa" w:w="2201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7879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Incluye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Fijo y obligatorio</w:t>
            </w:r>
          </w:p>
        </w:tc>
        <w:tc>
          <w:tcPr>
            <w:tcW w:type="dxa" w:w="7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Logotipo oficial, eslogan, colores base, tipografía institucional, iconos aprobados, personalidad y regla de no reinterpretación.</w:t>
            </w:r>
          </w:p>
        </w:tc>
      </w:tr>
      <w:tr>
        <w:trPr>
          <w:cantSplit/>
          <w:cantSplit/>
        </w:trPr>
        <w:tc>
          <w:tcPr>
            <w:tcW w:type="dxa" w:w="220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Propuesto para diseño</w:t>
            </w:r>
          </w:p>
        </w:tc>
        <w:tc>
          <w:tcPr>
            <w:tcW w:type="dxa" w:w="7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Arquitectura de pantallas, jerarquía de componentes, recorridos, tamaños orientativos, comportamiento responsive y organización del catálogo.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Por decidir con el equipo</w:t>
            </w:r>
          </w:p>
        </w:tc>
        <w:tc>
          <w:tcPr>
            <w:tcW w:type="dxa" w:w="7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Tecnología, pasarela de pago, permisos de descarga, modelo de suscripción, reglas comerciales, analítica, SEO y administración.</w:t>
            </w:r>
          </w:p>
        </w:tc>
      </w:tr>
    </w:tbl>
    <w:p>
      <w:pPr>
        <w:spacing w:after="4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0.3 Fuente rectora para consulta</w:t>
      </w:r>
    </w:p>
    <w:p>
      <w:pPr>
        <w:keepNext w:val="0"/>
        <w:spacing w:before="0" w:after="40" w:line="283" w:lineRule="auto"/>
      </w:pPr>
      <w:r>
        <w:rPr>
          <w:rFonts w:ascii="Aptos" w:hAnsi="Aptos" w:eastAsia="Aptos"/>
          <w:b w:val="0"/>
          <w:i w:val="0"/>
          <w:color w:val="1F2937"/>
          <w:sz w:val="18"/>
        </w:rPr>
        <w:t>Consultar el Manual de Identidad Visual: paleta (pp. 11-15), logo y eslogan (pp. 16-17), tipografía (pp. 18-19), iconografía (pp. 20-23), ilustración (pp. 24-25) y accesibilidad/formatos (pp. 28-29).</w:t>
      </w: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rFonts w:ascii="Aptos" w:hAnsi="Aptos" w:eastAsia="Aptos"/>
          <w:b/>
          <w:i w:val="0"/>
          <w:color w:val="0E2F66"/>
          <w:sz w:val="44"/>
        </w:rPr>
        <w:t>Índice funcional</w:t>
      </w:r>
    </w:p>
    <w:p>
      <w:pPr>
        <w:keepNext w:val="0"/>
        <w:spacing w:before="0" w:after="160" w:line="269" w:lineRule="auto"/>
      </w:pPr>
      <w:r>
        <w:rPr>
          <w:rFonts w:ascii="Aptos" w:hAnsi="Aptos" w:eastAsia="Aptos"/>
          <w:b w:val="0"/>
          <w:i w:val="0"/>
          <w:color w:val="667085"/>
          <w:sz w:val="21"/>
        </w:rPr>
        <w:t>La propuesta está organizada para que diseño, desarrollo y contenido trabajen con la misma referencia.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136"/>
        <w:gridCol w:w="3762"/>
        <w:gridCol w:w="5182"/>
      </w:tblGrid>
      <w:tr>
        <w:trPr>
          <w:tblHeader w:val="true"/>
          <w:cantSplit/>
        </w:trPr>
        <w:tc>
          <w:tcPr>
            <w:tcW w:type="dxa" w:w="1136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3762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Contenido</w:t>
            </w:r>
          </w:p>
        </w:tc>
        <w:tc>
          <w:tcPr>
            <w:tcW w:type="dxa" w:w="5182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Resultado esperado</w:t>
            </w:r>
          </w:p>
        </w:tc>
      </w:tr>
      <w:tr>
        <w:trPr>
          <w:cantSplit/>
          <w:cantSplit/>
        </w:trPr>
        <w:tc>
          <w:tcPr>
            <w:tcW w:type="dxa" w:w="11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01</w:t>
            </w:r>
          </w:p>
        </w:tc>
        <w:tc>
          <w:tcPr>
            <w:tcW w:type="dxa" w:w="3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Dirección estratégica y personalidad digital</w:t>
            </w:r>
          </w:p>
        </w:tc>
        <w:tc>
          <w:tcPr>
            <w:tcW w:type="dxa" w:w="518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Una experiencia clara, profesional, amable y modular.</w:t>
            </w:r>
          </w:p>
        </w:tc>
      </w:tr>
      <w:tr>
        <w:trPr>
          <w:cantSplit/>
          <w:cantSplit/>
        </w:trPr>
        <w:tc>
          <w:tcPr>
            <w:tcW w:type="dxa" w:w="1136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02</w:t>
            </w:r>
          </w:p>
        </w:tc>
        <w:tc>
          <w:tcPr>
            <w:tcW w:type="dxa" w:w="376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Sistema visual de interfaz y paletas por capas</w:t>
            </w:r>
          </w:p>
        </w:tc>
        <w:tc>
          <w:tcPr>
            <w:tcW w:type="dxa" w:w="518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Tokens, paleta de marca, curricular y funcional, espacio, botones, tarjetas y estados.</w:t>
            </w:r>
          </w:p>
        </w:tc>
      </w:tr>
      <w:tr>
        <w:trPr>
          <w:cantSplit/>
          <w:cantSplit/>
        </w:trPr>
        <w:tc>
          <w:tcPr>
            <w:tcW w:type="dxa" w:w="11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03</w:t>
            </w:r>
          </w:p>
        </w:tc>
        <w:tc>
          <w:tcPr>
            <w:tcW w:type="dxa" w:w="3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Arquitectura de información</w:t>
            </w:r>
          </w:p>
        </w:tc>
        <w:tc>
          <w:tcPr>
            <w:tcW w:type="dxa" w:w="518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Mapa del sitio, pantallas mínimas y recorridos de compra/descarga.</w:t>
            </w:r>
          </w:p>
        </w:tc>
      </w:tr>
      <w:tr>
        <w:trPr>
          <w:cantSplit/>
          <w:cantSplit/>
        </w:trPr>
        <w:tc>
          <w:tcPr>
            <w:tcW w:type="dxa" w:w="1136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04</w:t>
            </w:r>
          </w:p>
        </w:tc>
        <w:tc>
          <w:tcPr>
            <w:tcW w:type="dxa" w:w="376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Página de inicio</w:t>
            </w:r>
          </w:p>
        </w:tc>
        <w:tc>
          <w:tcPr>
            <w:tcW w:type="dxa" w:w="518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Anatomía, jerarquía, contenido y extensiones recomendadas.</w:t>
            </w:r>
          </w:p>
        </w:tc>
      </w:tr>
      <w:tr>
        <w:trPr>
          <w:cantSplit/>
          <w:cantSplit/>
        </w:trPr>
        <w:tc>
          <w:tcPr>
            <w:tcW w:type="dxa" w:w="11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05</w:t>
            </w:r>
          </w:p>
        </w:tc>
        <w:tc>
          <w:tcPr>
            <w:tcW w:type="dxa" w:w="3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Catálogo y filtros</w:t>
            </w:r>
          </w:p>
        </w:tc>
        <w:tc>
          <w:tcPr>
            <w:tcW w:type="dxa" w:w="518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Cómo localizar materiales por grado, producto y periodo.</w:t>
            </w:r>
          </w:p>
        </w:tc>
      </w:tr>
      <w:tr>
        <w:trPr>
          <w:cantSplit/>
          <w:cantSplit/>
        </w:trPr>
        <w:tc>
          <w:tcPr>
            <w:tcW w:type="dxa" w:w="1136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06</w:t>
            </w:r>
          </w:p>
        </w:tc>
        <w:tc>
          <w:tcPr>
            <w:tcW w:type="dxa" w:w="376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Catálogo de activos</w:t>
            </w:r>
          </w:p>
        </w:tc>
        <w:tc>
          <w:tcPr>
            <w:tcW w:type="dxa" w:w="518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Uso de familias de producto, atributos, planes, grados y cobertura.</w:t>
            </w:r>
          </w:p>
        </w:tc>
      </w:tr>
      <w:tr>
        <w:trPr>
          <w:cantSplit/>
          <w:cantSplit/>
        </w:trPr>
        <w:tc>
          <w:tcPr>
            <w:tcW w:type="dxa" w:w="11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07</w:t>
            </w:r>
          </w:p>
        </w:tc>
        <w:tc>
          <w:tcPr>
            <w:tcW w:type="dxa" w:w="37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Responsive y accesibilidad</w:t>
            </w:r>
          </w:p>
        </w:tc>
        <w:tc>
          <w:tcPr>
            <w:tcW w:type="dxa" w:w="518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Comportamiento en escritorio, tableta y móvil.</w:t>
            </w:r>
          </w:p>
        </w:tc>
      </w:tr>
      <w:tr>
        <w:trPr>
          <w:cantSplit/>
          <w:cantSplit/>
        </w:trPr>
        <w:tc>
          <w:tcPr>
            <w:tcW w:type="dxa" w:w="1136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08</w:t>
            </w:r>
          </w:p>
        </w:tc>
        <w:tc>
          <w:tcPr>
            <w:tcW w:type="dxa" w:w="376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Entregables y aprobación</w:t>
            </w:r>
          </w:p>
        </w:tc>
        <w:tc>
          <w:tcPr>
            <w:tcW w:type="dxa" w:w="518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Qué debe entregar la persona diseñadora y cómo validar el resultado.</w:t>
            </w:r>
          </w:p>
        </w:tc>
      </w:tr>
    </w:tbl>
    <w:p>
      <w:pPr>
        <w:spacing w:after="4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610"/>
        <w:gridCol w:w="8470"/>
      </w:tblGrid>
      <w:tr>
        <w:trPr>
          <w:cantSplit/>
        </w:trPr>
        <w:tc>
          <w:tcPr>
            <w:tcW w:type="dxa" w:w="1610"/>
            <w:shd w:fill="6F3CC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  <w:tcBorders>
              <w:top w:val="single" w:sz="10" w:color="6F3CCB"/>
              <w:left w:val="single" w:sz="10" w:color="6F3CCB"/>
              <w:bottom w:val="single" w:sz="10" w:color="6F3CCB"/>
              <w:right w:val="single" w:sz="10" w:color="6F3CCB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6"/>
              </w:rPr>
              <w:t>✓</w:t>
            </w:r>
          </w:p>
        </w:tc>
        <w:tc>
          <w:tcPr>
            <w:tcW w:type="dxa" w:w="8470"/>
            <w:shd w:fill="F3EFFB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0" w:color="6F3CCB"/>
              <w:left w:val="single" w:sz="10" w:color="6F3CCB"/>
              <w:bottom w:val="single" w:sz="10" w:color="6F3CCB"/>
              <w:right w:val="single" w:sz="10" w:color="6F3CCB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Resultado final esperado · Un sistema de diseño digital reconocible como Ruta Didáctica, escalable y listo para convertirse en prototipo navegable y posteriormente en producto web.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7000"/>
      </w:tblGrid>
      <w:tr>
        <w:trPr>
          <w:cantSplit/>
        </w:trPr>
        <w:tc>
          <w:tcPr>
            <w:tcW w:type="dxa" w:w="3080"/>
            <w:shd w:fill="0E2F66"/>
            <w:vAlign w:val="center"/>
            <w:tcMar>
              <w:top w:w="240" w:type="dxa"/>
              <w:start w:w="120" w:type="dxa"/>
              <w:bottom w:w="240" w:type="dxa"/>
              <w:end w:w="120" w:type="dxa"/>
            </w:tcMar>
            <w:tcBorders>
              <w:top w:val="single" w:sz="12" w:color="6F3CCB"/>
              <w:left w:val="single" w:sz="12" w:color="6F3CCB"/>
              <w:bottom w:val="single" w:sz="12" w:color="6F3CCB"/>
              <w:right w:val="single" w:sz="12" w:color="6F3CCB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52"/>
              </w:rPr>
              <w:t>01</w:t>
            </w:r>
          </w:p>
        </w:tc>
        <w:tc>
          <w:tcPr>
            <w:tcW w:type="dxa" w:w="7000"/>
            <w:shd w:fill="FFFFFF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2" w:color="6F3CCB"/>
              <w:left w:val="single" w:sz="12" w:color="6F3CCB"/>
              <w:bottom w:val="single" w:sz="12" w:color="6F3CCB"/>
              <w:right w:val="single" w:sz="12" w:color="6F3CCB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44"/>
              </w:rPr>
              <w:t>Dirección estratégica digital</w:t>
            </w:r>
          </w:p>
          <w:p>
            <w:pPr>
              <w:keepNext w:val="0"/>
              <w:spacing w:before="6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667085"/>
                <w:sz w:val="21"/>
              </w:rPr>
              <w:t>La página debe reducir fricción, ordenar la oferta y transmitir confianza profesional sin infantilizar.</w:t>
            </w:r>
          </w:p>
        </w:tc>
      </w:tr>
    </w:tbl>
    <w:p>
      <w:pPr>
        <w:spacing w:after="4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1.1 Objetivo del sitio</w:t>
      </w:r>
    </w:p>
    <w:p>
      <w:pPr>
        <w:keepNext w:val="0"/>
        <w:spacing w:before="0" w:after="100" w:line="283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  <w:t>Permitir que docentes de primaria comprendan rápidamente qué ofrece Ruta Didáctica, encuentren el material adecuado para su grado y periodo, comparen opciones, compren o accedan a sus recursos y regresen a descargarlos con facilidad.</w:t>
      </w: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1.2 Audiencia prioritaria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tcBorders>
              <w:top w:val="single" w:sz="12" w:color="00B7C3"/>
              <w:left w:val="single" w:sz="12" w:color="00B7C3"/>
              <w:bottom w:val="single" w:sz="12" w:color="00B7C3"/>
              <w:right w:val="single" w:sz="12" w:color="00B7C3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23"/>
              </w:rPr>
              <w:t>Docente que compra por necesidad inmediata</w:t>
            </w:r>
          </w:p>
          <w:p>
            <w:pPr>
              <w:keepNext w:val="0"/>
              <w:spacing w:before="8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Busca una quincena, ficha o planeación específica; requiere filtros rápidos, vista previa, claridad de precio y descarga sencilla.</w:t>
            </w:r>
          </w:p>
        </w:tc>
        <w:tc>
          <w:tcPr>
            <w:tcW w:type="dxa" w:w="504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tcBorders>
              <w:top w:val="single" w:sz="12" w:color="6F3CCB"/>
              <w:left w:val="single" w:sz="12" w:color="6F3CCB"/>
              <w:bottom w:val="single" w:sz="12" w:color="6F3CCB"/>
              <w:right w:val="single" w:sz="12" w:color="6F3CCB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23"/>
              </w:rPr>
              <w:t>Docente que compara paquetes</w:t>
            </w:r>
          </w:p>
          <w:p>
            <w:pPr>
              <w:keepNext w:val="0"/>
              <w:spacing w:before="8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Necesita distinguir Ruta Base, Integral, Seguimiento y Visual, así como entender qué incluye cada modalidad.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tcBorders>
              <w:top w:val="single" w:sz="12" w:color="5DB3F0"/>
              <w:left w:val="single" w:sz="12" w:color="5DB3F0"/>
              <w:bottom w:val="single" w:sz="12" w:color="5DB3F0"/>
              <w:right w:val="single" w:sz="12" w:color="5DB3F0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23"/>
              </w:rPr>
              <w:t>Docente recurrente</w:t>
            </w:r>
          </w:p>
          <w:p>
            <w:pPr>
              <w:keepNext w:val="0"/>
              <w:spacing w:before="8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Regresa a su biblioteca, consulta actualizaciones, descarga materiales y revisa el avance de su cobertura.</w:t>
            </w:r>
          </w:p>
        </w:tc>
        <w:tc>
          <w:tcPr>
            <w:tcW w:type="dxa" w:w="504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tcBorders>
              <w:top w:val="single" w:sz="12" w:color="0E2F66"/>
              <w:left w:val="single" w:sz="12" w:color="0E2F66"/>
              <w:bottom w:val="single" w:sz="12" w:color="0E2F66"/>
              <w:right w:val="single" w:sz="12" w:color="0E2F66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23"/>
              </w:rPr>
              <w:t>Visitante que aún no conoce la marca</w:t>
            </w:r>
          </w:p>
          <w:p>
            <w:pPr>
              <w:keepNext w:val="0"/>
              <w:spacing w:before="8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Debe comprender la propuesta de valor en pocos segundos y percibir orden, calidad pedagógica y acompañamiento.</w:t>
            </w:r>
          </w:p>
        </w:tc>
      </w:tr>
    </w:tbl>
    <w:p>
      <w:pPr>
        <w:spacing w:after="4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1.3 Personalidad digital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917"/>
        <w:gridCol w:w="8163"/>
      </w:tblGrid>
      <w:tr>
        <w:trPr>
          <w:tblHeader w:val="true"/>
          <w:cantSplit/>
        </w:trPr>
        <w:tc>
          <w:tcPr>
            <w:tcW w:type="dxa" w:w="1917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Rasgo</w:t>
            </w:r>
          </w:p>
        </w:tc>
        <w:tc>
          <w:tcPr>
            <w:tcW w:type="dxa" w:w="8163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Expresión en la interfaz</w:t>
            </w:r>
          </w:p>
        </w:tc>
      </w:tr>
      <w:tr>
        <w:trPr>
          <w:cantSplit/>
          <w:cantSplit/>
        </w:trPr>
        <w:tc>
          <w:tcPr>
            <w:tcW w:type="dxa" w:w="191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Clara</w:t>
            </w:r>
          </w:p>
        </w:tc>
        <w:tc>
          <w:tcPr>
            <w:tcW w:type="dxa" w:w="816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Jerarquías visibles, navegación directa, filtros comprensibles y textos breves.</w:t>
            </w:r>
          </w:p>
        </w:tc>
      </w:tr>
      <w:tr>
        <w:trPr>
          <w:cantSplit/>
          <w:cantSplit/>
        </w:trPr>
        <w:tc>
          <w:tcPr>
            <w:tcW w:type="dxa" w:w="1917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Práctica</w:t>
            </w:r>
          </w:p>
        </w:tc>
        <w:tc>
          <w:tcPr>
            <w:tcW w:type="dxa" w:w="8163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Acciones evidentes, descarga accesible y mínimo número de pasos.</w:t>
            </w:r>
          </w:p>
        </w:tc>
      </w:tr>
      <w:tr>
        <w:trPr>
          <w:cantSplit/>
          <w:cantSplit/>
        </w:trPr>
        <w:tc>
          <w:tcPr>
            <w:tcW w:type="dxa" w:w="191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Amable</w:t>
            </w:r>
          </w:p>
        </w:tc>
        <w:tc>
          <w:tcPr>
            <w:tcW w:type="dxa" w:w="816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Formas suaves, espacio generoso, iconografía cercana y microcopias confiables.</w:t>
            </w:r>
          </w:p>
        </w:tc>
      </w:tr>
      <w:tr>
        <w:trPr>
          <w:cantSplit/>
          <w:cantSplit/>
        </w:trPr>
        <w:tc>
          <w:tcPr>
            <w:tcW w:type="dxa" w:w="1917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Profesional</w:t>
            </w:r>
          </w:p>
        </w:tc>
        <w:tc>
          <w:tcPr>
            <w:tcW w:type="dxa" w:w="8163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Consistencia, precisión cromática, previews limpios y ausencia de adornos arbitrarios.</w:t>
            </w:r>
          </w:p>
        </w:tc>
      </w:tr>
      <w:tr>
        <w:trPr>
          <w:cantSplit/>
          <w:cantSplit/>
        </w:trPr>
        <w:tc>
          <w:tcPr>
            <w:tcW w:type="dxa" w:w="1917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Modular</w:t>
            </w:r>
          </w:p>
        </w:tc>
        <w:tc>
          <w:tcPr>
            <w:tcW w:type="dxa" w:w="816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Tarjetas y componentes reutilizables que permiten crecer por grado, periodo y producto.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7000"/>
      </w:tblGrid>
      <w:tr>
        <w:trPr>
          <w:cantSplit/>
        </w:trPr>
        <w:tc>
          <w:tcPr>
            <w:tcW w:type="dxa" w:w="3080"/>
            <w:shd w:fill="0E2F66"/>
            <w:vAlign w:val="center"/>
            <w:tcMar>
              <w:top w:w="240" w:type="dxa"/>
              <w:start w:w="120" w:type="dxa"/>
              <w:bottom w:w="240" w:type="dxa"/>
              <w:end w:w="120" w:type="dxa"/>
            </w:tcMar>
            <w:tcBorders>
              <w:top w:val="single" w:sz="12" w:color="00B7C3"/>
              <w:left w:val="single" w:sz="12" w:color="00B7C3"/>
              <w:bottom w:val="single" w:sz="12" w:color="00B7C3"/>
              <w:right w:val="single" w:sz="12" w:color="00B7C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52"/>
              </w:rPr>
              <w:t>02</w:t>
            </w:r>
          </w:p>
        </w:tc>
        <w:tc>
          <w:tcPr>
            <w:tcW w:type="dxa" w:w="7000"/>
            <w:shd w:fill="FFFFFF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2" w:color="00B7C3"/>
              <w:left w:val="single" w:sz="12" w:color="00B7C3"/>
              <w:bottom w:val="single" w:sz="12" w:color="00B7C3"/>
              <w:right w:val="single" w:sz="12" w:color="00B7C3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44"/>
              </w:rPr>
              <w:t>Sistema visual de interfaz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color w:val="667085"/>
                <w:sz w:val="20"/>
              </w:rPr>
              <w:t>Los códigos oficiales se convierten en capas cromáticas, tokens, componentes y reglas de convivencia digital.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699286"/>
            <wp:docPr id="3" name="Picture 3" descr="Paleta cromática digital de Ruta Didáctica con códigos HEX oficiales" title="Paleta cromática digital de Ruta Didáctica con códigos HEX oficia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a_digi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9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2.1 Distribución orientativa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343"/>
        <w:gridCol w:w="1775"/>
        <w:gridCol w:w="5962"/>
      </w:tblGrid>
      <w:tr>
        <w:trPr>
          <w:tblHeader w:val="true"/>
          <w:cantSplit/>
        </w:trPr>
        <w:tc>
          <w:tcPr>
            <w:tcW w:type="dxa" w:w="2343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1775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Proporción</w:t>
            </w:r>
          </w:p>
        </w:tc>
        <w:tc>
          <w:tcPr>
            <w:tcW w:type="dxa" w:w="5962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Aplicación</w:t>
            </w:r>
          </w:p>
        </w:tc>
      </w:tr>
      <w:tr>
        <w:trPr>
          <w:cantSplit/>
          <w:cantSplit/>
        </w:trPr>
        <w:tc>
          <w:tcPr>
            <w:tcW w:type="dxa" w:w="234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Neutros y fondos</w:t>
            </w:r>
          </w:p>
        </w:tc>
        <w:tc>
          <w:tcPr>
            <w:tcW w:type="dxa" w:w="177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65-75%</w:t>
            </w:r>
          </w:p>
        </w:tc>
        <w:tc>
          <w:tcPr>
            <w:tcW w:type="dxa" w:w="59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Blanco, fondos muy claros y áreas de respiración.</w:t>
            </w:r>
          </w:p>
        </w:tc>
      </w:tr>
      <w:tr>
        <w:trPr>
          <w:cantSplit/>
          <w:cantSplit/>
        </w:trPr>
        <w:tc>
          <w:tcPr>
            <w:tcW w:type="dxa" w:w="2343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Marca</w:t>
            </w:r>
          </w:p>
        </w:tc>
        <w:tc>
          <w:tcPr>
            <w:tcW w:type="dxa" w:w="177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15-25%</w:t>
            </w:r>
          </w:p>
        </w:tc>
        <w:tc>
          <w:tcPr>
            <w:tcW w:type="dxa" w:w="596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Azul noche, turquesa, azul cielo y violeta en estructura y llamadas.</w:t>
            </w:r>
          </w:p>
        </w:tc>
      </w:tr>
      <w:tr>
        <w:trPr>
          <w:cantSplit/>
          <w:cantSplit/>
        </w:trPr>
        <w:tc>
          <w:tcPr>
            <w:tcW w:type="dxa" w:w="234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Acentos</w:t>
            </w:r>
          </w:p>
        </w:tc>
        <w:tc>
          <w:tcPr>
            <w:tcW w:type="dxa" w:w="177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10-15%</w:t>
            </w:r>
          </w:p>
        </w:tc>
        <w:tc>
          <w:tcPr>
            <w:tcW w:type="dxa" w:w="596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Estados, chips, atributos y color curricular cuando corresponda.</w:t>
            </w:r>
          </w:p>
        </w:tc>
      </w:tr>
    </w:tbl>
    <w:p>
      <w:pPr>
        <w:spacing w:after="4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610"/>
        <w:gridCol w:w="8470"/>
      </w:tblGrid>
      <w:tr>
        <w:trPr>
          <w:cantSplit/>
        </w:trPr>
        <w:tc>
          <w:tcPr>
            <w:tcW w:type="dxa" w:w="1610"/>
            <w:shd w:fill="5DB3F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  <w:tcBorders>
              <w:top w:val="single" w:sz="10" w:color="5DB3F0"/>
              <w:left w:val="single" w:sz="10" w:color="5DB3F0"/>
              <w:bottom w:val="single" w:sz="10" w:color="5DB3F0"/>
              <w:right w:val="single" w:sz="10" w:color="5DB3F0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0E2F66"/>
                <w:sz w:val="36"/>
              </w:rPr>
              <w:t>70/20/10</w:t>
            </w:r>
          </w:p>
        </w:tc>
        <w:tc>
          <w:tcPr>
            <w:tcW w:type="dxa" w:w="8470"/>
            <w:shd w:fill="EEF6FD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0" w:color="5DB3F0"/>
              <w:left w:val="single" w:sz="10" w:color="5DB3F0"/>
              <w:bottom w:val="single" w:sz="10" w:color="5DB3F0"/>
              <w:right w:val="single" w:sz="10" w:color="5DB3F0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La página no se vuelve más reconocible por usar más color. La identidad aparece por la constancia: fondo claro, estructura azul noche, orientación turquesa, CTA violeta y espacio protegido.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spacing w:after="40"/>
        <w:pBdr>
          <w:bottom w:val="single" w:sz="18" w:space="3" w:color="00B7C3"/>
        </w:pBdr>
      </w:pPr>
      <w:r>
        <w:rPr>
          <w:rFonts w:ascii="Aptos Display" w:hAnsi="Aptos Display"/>
          <w:b/>
          <w:color w:val="0E2F66"/>
          <w:sz w:val="50"/>
        </w:rPr>
        <w:t>2.1.1 Capas visuales y dirección pedagógica</w:t>
      </w:r>
    </w:p>
    <w:p>
      <w:pPr>
        <w:spacing w:after="160"/>
      </w:pPr>
      <w:r>
        <w:rPr>
          <w:rFonts w:ascii="Aptos" w:hAnsi="Aptos"/>
          <w:color w:val="667085"/>
          <w:sz w:val="21"/>
        </w:rPr>
        <w:t>La interfaz debe hacer visible la identidad sin confundir marca, función y currículo.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80000" cy="273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152000"/>
            <w:shd w:fill="173B8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2196000"/>
            <w:shd w:fill="173B8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Regla</w:t>
            </w:r>
          </w:p>
        </w:tc>
        <w:tc>
          <w:tcPr>
            <w:tcW w:type="dxa" w:w="3168000"/>
            <w:shd w:fill="173B8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Aplicación digital</w:t>
            </w:r>
          </w:p>
        </w:tc>
      </w:tr>
      <w:tr>
        <w:trPr>
          <w:cantSplit/>
          <w:cantSplit/>
        </w:trPr>
        <w:tc>
          <w:tcPr>
            <w:tcW w:type="dxa" w:w="1152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6"/>
              </w:rPr>
              <w:t>Marca</w:t>
            </w:r>
          </w:p>
        </w:tc>
        <w:tc>
          <w:tcPr>
            <w:tcW w:type="dxa" w:w="2196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Presenta y hace reconocible el ecosistema.</w:t>
            </w:r>
          </w:p>
        </w:tc>
        <w:tc>
          <w:tcPr>
            <w:tcW w:type="dxa" w:w="3168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Logo, portadas, encabezado, pie, comunicaciones y cierres.</w:t>
            </w:r>
          </w:p>
        </w:tc>
      </w:tr>
      <w:tr>
        <w:trPr>
          <w:cantSplit/>
          <w:cantSplit/>
        </w:trPr>
        <w:tc>
          <w:tcPr>
            <w:tcW w:type="dxa" w:w="1152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6"/>
              </w:rPr>
              <w:t>Función</w:t>
            </w:r>
          </w:p>
        </w:tc>
        <w:tc>
          <w:tcPr>
            <w:tcW w:type="dxa" w:w="2196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Organiza lectura, momentos y tipos de información.</w:t>
            </w:r>
          </w:p>
        </w:tc>
        <w:tc>
          <w:tcPr>
            <w:tcW w:type="dxa" w:w="3168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Navegación, estados, secuencia, filtros, feedback y seguimiento.</w:t>
            </w:r>
          </w:p>
        </w:tc>
      </w:tr>
      <w:tr>
        <w:trPr>
          <w:cantSplit/>
          <w:cantSplit/>
        </w:trPr>
        <w:tc>
          <w:tcPr>
            <w:tcW w:type="dxa" w:w="1152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6"/>
              </w:rPr>
              <w:t>Currículo</w:t>
            </w:r>
          </w:p>
        </w:tc>
        <w:tc>
          <w:tcPr>
            <w:tcW w:type="dxa" w:w="2196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Identifica campos formativos y Valoración de logros.</w:t>
            </w:r>
          </w:p>
        </w:tc>
        <w:tc>
          <w:tcPr>
            <w:tcW w:type="dxa" w:w="3168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Chips, categorías, fichas, mapas académicos y filtros por campo.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1080000"/>
            <w:shd w:fill="00B7C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8" w:color="00B7C3"/>
              <w:left w:val="single" w:sz="8" w:color="00B7C3"/>
              <w:bottom w:val="single" w:sz="8" w:color="00B7C3"/>
              <w:right w:val="single" w:sz="8" w:color="00B7C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REGLA</w:t>
            </w:r>
          </w:p>
        </w:tc>
        <w:tc>
          <w:tcPr>
            <w:tcW w:type="dxa" w:w="5436000"/>
            <w:shd w:fill="ECFBFC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8" w:color="00B7C3"/>
              <w:left w:val="single" w:sz="8" w:color="00B7C3"/>
              <w:bottom w:val="single" w:sz="8" w:color="00B7C3"/>
              <w:right w:val="single" w:sz="8" w:color="00B7C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E2F66"/>
                <w:sz w:val="18"/>
              </w:rPr>
              <w:t>El color no adorna: comunica. La forma organiza. La ruta conecta. La didáctica decide.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spacing w:after="40"/>
        <w:pBdr>
          <w:bottom w:val="single" w:sz="18" w:space="3" w:color="5DB3F0"/>
        </w:pBdr>
      </w:pPr>
      <w:r>
        <w:rPr>
          <w:rFonts w:ascii="Aptos Display" w:hAnsi="Aptos Display"/>
          <w:b/>
          <w:color w:val="0E2F66"/>
          <w:sz w:val="50"/>
        </w:rPr>
        <w:t>2.1.2 Paleta cromática canónica de marca</w:t>
      </w:r>
    </w:p>
    <w:p>
      <w:pPr>
        <w:spacing w:after="160"/>
      </w:pPr>
      <w:r>
        <w:rPr>
          <w:rFonts w:ascii="Aptos" w:hAnsi="Aptos"/>
          <w:color w:val="667085"/>
          <w:sz w:val="21"/>
        </w:rPr>
        <w:t>Los códigos son fuente de verdad: no se aproximan ni se sustituyen por colores parecidos.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80000" cy="223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palet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440000"/>
            <w:shd w:fill="173B8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Color</w:t>
            </w:r>
          </w:p>
        </w:tc>
        <w:tc>
          <w:tcPr>
            <w:tcW w:type="dxa" w:w="1152000"/>
            <w:shd w:fill="173B8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HEX</w:t>
            </w:r>
          </w:p>
        </w:tc>
        <w:tc>
          <w:tcPr>
            <w:tcW w:type="dxa" w:w="3924000"/>
            <w:shd w:fill="173B8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Uso rector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6"/>
              </w:rPr>
              <w:t>Azul noche</w:t>
            </w:r>
          </w:p>
        </w:tc>
        <w:tc>
          <w:tcPr>
            <w:tcW w:type="dxa" w:w="1152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#0E2F66</w:t>
            </w:r>
          </w:p>
        </w:tc>
        <w:tc>
          <w:tcPr>
            <w:tcW w:type="dxa" w:w="3924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Estructura, títulos, cierres, fondos elegantes, Valoración de logros y validación.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6"/>
              </w:rPr>
              <w:t>Turquesa guía</w:t>
            </w:r>
          </w:p>
        </w:tc>
        <w:tc>
          <w:tcPr>
            <w:tcW w:type="dxa" w:w="1152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#00B7C3</w:t>
            </w:r>
          </w:p>
        </w:tc>
        <w:tc>
          <w:tcPr>
            <w:tcW w:type="dxa" w:w="3924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Navegación, pin, llamadas de atención, rutas y acentos de orientación.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6"/>
              </w:rPr>
              <w:t>Azul cielo</w:t>
            </w:r>
          </w:p>
        </w:tc>
        <w:tc>
          <w:tcPr>
            <w:tcW w:type="dxa" w:w="1152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#5DB3F0</w:t>
            </w:r>
          </w:p>
        </w:tc>
        <w:tc>
          <w:tcPr>
            <w:tcW w:type="dxa" w:w="3924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Apoyos suaves, tarjetas, fondos claros y sensación de apertura.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6"/>
              </w:rPr>
              <w:t>Violeta</w:t>
            </w:r>
          </w:p>
        </w:tc>
        <w:tc>
          <w:tcPr>
            <w:tcW w:type="dxa" w:w="1152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#6F3CCB</w:t>
            </w:r>
          </w:p>
        </w:tc>
        <w:tc>
          <w:tcPr>
            <w:tcW w:type="dxa" w:w="3924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Creatividad, identidad complementaria y CTA principal.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6"/>
              </w:rPr>
              <w:t>Blanco</w:t>
            </w:r>
          </w:p>
        </w:tc>
        <w:tc>
          <w:tcPr>
            <w:tcW w:type="dxa" w:w="1152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#FFFFFF</w:t>
            </w:r>
          </w:p>
        </w:tc>
        <w:tc>
          <w:tcPr>
            <w:tcW w:type="dxa" w:w="3924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Fondo principal, respiración y contraste.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6"/>
              </w:rPr>
              <w:t>Texto base</w:t>
            </w:r>
          </w:p>
        </w:tc>
        <w:tc>
          <w:tcPr>
            <w:tcW w:type="dxa" w:w="1152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#1F2937</w:t>
            </w:r>
          </w:p>
        </w:tc>
        <w:tc>
          <w:tcPr>
            <w:tcW w:type="dxa" w:w="3924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Cuerpo de texto y lectura prolongada.</w:t>
            </w:r>
          </w:p>
        </w:tc>
      </w:tr>
      <w:tr>
        <w:trPr>
          <w:cantSplit/>
          <w:cantSplit/>
        </w:trPr>
        <w:tc>
          <w:tcPr>
            <w:tcW w:type="dxa" w:w="14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6"/>
              </w:rPr>
              <w:t>Azul editorial</w:t>
            </w:r>
          </w:p>
        </w:tc>
        <w:tc>
          <w:tcPr>
            <w:tcW w:type="dxa" w:w="1152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#173B8F</w:t>
            </w:r>
          </w:p>
        </w:tc>
        <w:tc>
          <w:tcPr>
            <w:tcW w:type="dxa" w:w="3924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Encabezados generales de tablas y profundidad académica.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spacing w:after="40"/>
        <w:pBdr>
          <w:bottom w:val="single" w:sz="18" w:space="3" w:color="F35A65"/>
        </w:pBdr>
      </w:pPr>
      <w:r>
        <w:rPr>
          <w:rFonts w:ascii="Aptos Display" w:hAnsi="Aptos Display"/>
          <w:b/>
          <w:color w:val="0E2F66"/>
          <w:sz w:val="50"/>
        </w:rPr>
        <w:t>2.1.3 Paleta curricular y campos formativos</w:t>
      </w:r>
    </w:p>
    <w:p>
      <w:pPr>
        <w:spacing w:after="160"/>
      </w:pPr>
      <w:r>
        <w:rPr>
          <w:rFonts w:ascii="Aptos" w:hAnsi="Aptos"/>
          <w:color w:val="667085"/>
          <w:sz w:val="21"/>
        </w:rPr>
        <w:t>La identidad curricular se comunica con cinco códigos exactos, incluido el coral oficial.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80000" cy="2484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icular_palet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620000"/>
            <w:shd w:fill="173B8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Identificador</w:t>
            </w:r>
          </w:p>
        </w:tc>
        <w:tc>
          <w:tcPr>
            <w:tcW w:type="dxa" w:w="936000"/>
            <w:shd w:fill="173B8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HEX</w:t>
            </w:r>
          </w:p>
        </w:tc>
        <w:tc>
          <w:tcPr>
            <w:tcW w:type="dxa" w:w="2340000"/>
            <w:shd w:fill="173B8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Uso curricular</w:t>
            </w:r>
          </w:p>
        </w:tc>
        <w:tc>
          <w:tcPr>
            <w:tcW w:type="dxa" w:w="1620000"/>
            <w:shd w:fill="173B8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Aplicación web</w:t>
            </w:r>
          </w:p>
        </w:tc>
      </w:tr>
      <w:tr>
        <w:trPr>
          <w:cantSplit/>
          <w:cantSplit/>
        </w:trPr>
        <w:tc>
          <w:tcPr>
            <w:tcW w:type="dxa" w:w="162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5"/>
              </w:rPr>
              <w:t>Lenguajes</w:t>
            </w:r>
          </w:p>
        </w:tc>
        <w:tc>
          <w:tcPr>
            <w:tcW w:type="dxa" w:w="936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5"/>
              </w:rPr>
              <w:t>#2F6FD3</w:t>
            </w:r>
          </w:p>
        </w:tc>
        <w:tc>
          <w:tcPr>
            <w:tcW w:type="dxa" w:w="23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5"/>
              </w:rPr>
              <w:t>Lectura, escritura, oralidad, comunicación y producción de significados.</w:t>
            </w:r>
          </w:p>
        </w:tc>
        <w:tc>
          <w:tcPr>
            <w:tcW w:type="dxa" w:w="162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5"/>
              </w:rPr>
              <w:t>Etiqueta, chip, borde o encabezado de categoría.</w:t>
            </w:r>
          </w:p>
        </w:tc>
      </w:tr>
      <w:tr>
        <w:trPr>
          <w:cantSplit/>
          <w:cantSplit/>
        </w:trPr>
        <w:tc>
          <w:tcPr>
            <w:tcW w:type="dxa" w:w="162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5"/>
              </w:rPr>
              <w:t>Saberes y Pensamiento Científico</w:t>
            </w:r>
          </w:p>
        </w:tc>
        <w:tc>
          <w:tcPr>
            <w:tcW w:type="dxa" w:w="936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5"/>
              </w:rPr>
              <w:t>#0098A6</w:t>
            </w:r>
          </w:p>
        </w:tc>
        <w:tc>
          <w:tcPr>
            <w:tcW w:type="dxa" w:w="23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5"/>
              </w:rPr>
              <w:t>Ciencia, matemáticas, indagación, datos y resolución de problemas.</w:t>
            </w:r>
          </w:p>
        </w:tc>
        <w:tc>
          <w:tcPr>
            <w:tcW w:type="dxa" w:w="162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5"/>
              </w:rPr>
              <w:t>Filtro, tarjeta, estado seleccionado o acento de contenido.</w:t>
            </w:r>
          </w:p>
        </w:tc>
      </w:tr>
      <w:tr>
        <w:trPr>
          <w:cantSplit/>
          <w:cantSplit/>
        </w:trPr>
        <w:tc>
          <w:tcPr>
            <w:tcW w:type="dxa" w:w="162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5"/>
              </w:rPr>
              <w:t>Ética, Naturaleza y Sociedades</w:t>
            </w:r>
          </w:p>
        </w:tc>
        <w:tc>
          <w:tcPr>
            <w:tcW w:type="dxa" w:w="936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5"/>
              </w:rPr>
              <w:t>#F35A65</w:t>
            </w:r>
          </w:p>
        </w:tc>
        <w:tc>
          <w:tcPr>
            <w:tcW w:type="dxa" w:w="23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5"/>
              </w:rPr>
              <w:t>Historia, geografía, ciudadanía, ambiente, derechos y comunidad.</w:t>
            </w:r>
          </w:p>
        </w:tc>
        <w:tc>
          <w:tcPr>
            <w:tcW w:type="dxa" w:w="162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5"/>
              </w:rPr>
              <w:t>Coral visible en chips, tarjetas, categorías y muestras.</w:t>
            </w:r>
          </w:p>
        </w:tc>
      </w:tr>
      <w:tr>
        <w:trPr>
          <w:cantSplit/>
          <w:cantSplit/>
        </w:trPr>
        <w:tc>
          <w:tcPr>
            <w:tcW w:type="dxa" w:w="162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5"/>
              </w:rPr>
              <w:t>De lo Humano y lo Comunitario</w:t>
            </w:r>
          </w:p>
        </w:tc>
        <w:tc>
          <w:tcPr>
            <w:tcW w:type="dxa" w:w="936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5"/>
              </w:rPr>
              <w:t>#6F3CCB</w:t>
            </w:r>
          </w:p>
        </w:tc>
        <w:tc>
          <w:tcPr>
            <w:tcW w:type="dxa" w:w="23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5"/>
              </w:rPr>
              <w:t>Identidad, bienestar, convivencia, cuerpo, participación y cuidado.</w:t>
            </w:r>
          </w:p>
        </w:tc>
        <w:tc>
          <w:tcPr>
            <w:tcW w:type="dxa" w:w="162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5"/>
              </w:rPr>
              <w:t>Violeta en categorías, comparadores y estados relacionados.</w:t>
            </w:r>
          </w:p>
        </w:tc>
      </w:tr>
      <w:tr>
        <w:trPr>
          <w:cantSplit/>
          <w:cantSplit/>
        </w:trPr>
        <w:tc>
          <w:tcPr>
            <w:tcW w:type="dxa" w:w="162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5"/>
              </w:rPr>
              <w:t>Valoración de logros</w:t>
            </w:r>
          </w:p>
        </w:tc>
        <w:tc>
          <w:tcPr>
            <w:tcW w:type="dxa" w:w="936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5"/>
              </w:rPr>
              <w:t>#0E2F66</w:t>
            </w:r>
          </w:p>
        </w:tc>
        <w:tc>
          <w:tcPr>
            <w:tcW w:type="dxa" w:w="23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5"/>
              </w:rPr>
              <w:t>Reflexión, evidencia, autoevaluación, retroalimentación y cierre.</w:t>
            </w:r>
          </w:p>
        </w:tc>
        <w:tc>
          <w:tcPr>
            <w:tcW w:type="dxa" w:w="162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5"/>
              </w:rPr>
              <w:t>Azul noche con texto blanco en cierres, evidencias y dashboard.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1080000"/>
            <w:shd w:fill="F35A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8" w:color="F35A65"/>
              <w:left w:val="single" w:sz="8" w:color="F35A65"/>
              <w:bottom w:val="single" w:sz="8" w:color="F35A65"/>
              <w:right w:val="single" w:sz="8" w:color="F35A65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INTEGRIDAD</w:t>
            </w:r>
          </w:p>
        </w:tc>
        <w:tc>
          <w:tcPr>
            <w:tcW w:type="dxa" w:w="5436000"/>
            <w:shd w:fill="FEF0F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8" w:color="F35A65"/>
              <w:left w:val="single" w:sz="8" w:color="F35A65"/>
              <w:bottom w:val="single" w:sz="8" w:color="F35A65"/>
              <w:right w:val="single" w:sz="8" w:color="F35A65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E2F66"/>
                <w:sz w:val="18"/>
              </w:rPr>
              <w:t>Los iconos oficiales se insertan desde sus archivos maestros. Esta página representa color y función; no redibuja los identificadores.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spacing w:after="40"/>
        <w:pBdr>
          <w:bottom w:val="single" w:sz="18" w:space="3" w:color="6F3CCB"/>
        </w:pBdr>
      </w:pPr>
      <w:r>
        <w:rPr>
          <w:rFonts w:ascii="Aptos Display" w:hAnsi="Aptos Display"/>
          <w:b/>
          <w:color w:val="0E2F66"/>
          <w:sz w:val="50"/>
        </w:rPr>
        <w:t>2.1.4 Colores funcionales y aplicación en componentes</w:t>
      </w:r>
    </w:p>
    <w:p>
      <w:pPr>
        <w:spacing w:after="160"/>
      </w:pPr>
      <w:r>
        <w:rPr>
          <w:rFonts w:ascii="Aptos" w:hAnsi="Aptos"/>
          <w:color w:val="667085"/>
          <w:sz w:val="21"/>
        </w:rPr>
        <w:t>La función organiza momentos y estados; el currículo identifica el contenido.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80000" cy="298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_palet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232000"/>
            <w:shd w:fill="173B8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1440000"/>
            <w:shd w:fill="173B8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Fondo</w:t>
            </w:r>
          </w:p>
        </w:tc>
        <w:tc>
          <w:tcPr>
            <w:tcW w:type="dxa" w:w="2844000"/>
            <w:shd w:fill="173B8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Texto / criterio</w:t>
            </w:r>
          </w:p>
        </w:tc>
      </w:tr>
      <w:tr>
        <w:trPr>
          <w:cantSplit/>
          <w:cantSplit/>
        </w:trPr>
        <w:tc>
          <w:tcPr>
            <w:tcW w:type="dxa" w:w="2232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6"/>
              </w:rPr>
              <w:t>Encabezados generales</w:t>
            </w:r>
          </w:p>
        </w:tc>
        <w:tc>
          <w:tcPr>
            <w:tcW w:type="dxa" w:w="14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#173B8F</w:t>
            </w:r>
          </w:p>
        </w:tc>
        <w:tc>
          <w:tcPr>
            <w:tcW w:type="dxa" w:w="2844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Texto blanco.</w:t>
            </w:r>
          </w:p>
        </w:tc>
      </w:tr>
      <w:tr>
        <w:trPr>
          <w:cantSplit/>
          <w:cantSplit/>
        </w:trPr>
        <w:tc>
          <w:tcPr>
            <w:tcW w:type="dxa" w:w="2232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6"/>
              </w:rPr>
              <w:t>Punto de partida / Inicio</w:t>
            </w:r>
          </w:p>
        </w:tc>
        <w:tc>
          <w:tcPr>
            <w:tcW w:type="dxa" w:w="14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#00C4C9</w:t>
            </w:r>
          </w:p>
        </w:tc>
        <w:tc>
          <w:tcPr>
            <w:tcW w:type="dxa" w:w="2844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Texto azul noche.</w:t>
            </w:r>
          </w:p>
        </w:tc>
      </w:tr>
      <w:tr>
        <w:trPr>
          <w:cantSplit/>
          <w:cantSplit/>
        </w:trPr>
        <w:tc>
          <w:tcPr>
            <w:tcW w:type="dxa" w:w="2232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6"/>
              </w:rPr>
              <w:t>Ruta de proyecto</w:t>
            </w:r>
          </w:p>
        </w:tc>
        <w:tc>
          <w:tcPr>
            <w:tcW w:type="dxa" w:w="14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#8B72D9</w:t>
            </w:r>
          </w:p>
        </w:tc>
        <w:tc>
          <w:tcPr>
            <w:tcW w:type="dxa" w:w="2844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Texto blanco.</w:t>
            </w:r>
          </w:p>
        </w:tc>
      </w:tr>
      <w:tr>
        <w:trPr>
          <w:cantSplit/>
          <w:cantSplit/>
        </w:trPr>
        <w:tc>
          <w:tcPr>
            <w:tcW w:type="dxa" w:w="2232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6"/>
              </w:rPr>
              <w:t>Trayecto PDA</w:t>
            </w:r>
          </w:p>
        </w:tc>
        <w:tc>
          <w:tcPr>
            <w:tcW w:type="dxa" w:w="14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#B8A8E8</w:t>
            </w:r>
          </w:p>
        </w:tc>
        <w:tc>
          <w:tcPr>
            <w:tcW w:type="dxa" w:w="2844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3F6FA"/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Texto azul noche.</w:t>
            </w:r>
          </w:p>
        </w:tc>
      </w:tr>
      <w:tr>
        <w:trPr>
          <w:cantSplit/>
          <w:cantSplit/>
        </w:trPr>
        <w:tc>
          <w:tcPr>
            <w:tcW w:type="dxa" w:w="2232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1F2937"/>
                <w:sz w:val="16"/>
              </w:rPr>
              <w:t>Valoración de logros / Cierre</w:t>
            </w:r>
          </w:p>
        </w:tc>
        <w:tc>
          <w:tcPr>
            <w:tcW w:type="dxa" w:w="1440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#0E2F66</w:t>
            </w:r>
          </w:p>
        </w:tc>
        <w:tc>
          <w:tcPr>
            <w:tcW w:type="dxa" w:w="284400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7E0EA"/>
              <w:left w:val="single" w:sz="4" w:color="D7E0EA"/>
              <w:bottom w:val="single" w:sz="4" w:color="D7E0EA"/>
              <w:right w:val="single" w:sz="4" w:color="D7E0EA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6"/>
              </w:rPr>
              <w:t>Texto blanco.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1080000"/>
            <w:shd w:fill="6F3CCB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8" w:color="6F3CCB"/>
              <w:left w:val="single" w:sz="8" w:color="6F3CCB"/>
              <w:bottom w:val="single" w:sz="8" w:color="6F3CCB"/>
              <w:right w:val="single" w:sz="8" w:color="6F3CCB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ACCESIBILIDAD</w:t>
            </w:r>
          </w:p>
        </w:tc>
        <w:tc>
          <w:tcPr>
            <w:tcW w:type="dxa" w:w="5436000"/>
            <w:shd w:fill="F4F0FC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8" w:color="6F3CCB"/>
              <w:left w:val="single" w:sz="8" w:color="6F3CCB"/>
              <w:bottom w:val="single" w:sz="8" w:color="6F3CCB"/>
              <w:right w:val="single" w:sz="8" w:color="6F3CCB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E2F66"/>
                <w:sz w:val="18"/>
              </w:rPr>
              <w:t>No depender solo del color: toda función importante debe acompañarse con texto, etiqueta, icono, posición o forma.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rFonts w:ascii="Aptos" w:hAnsi="Aptos" w:eastAsia="Aptos"/>
          <w:b/>
          <w:i w:val="0"/>
          <w:color w:val="0E2F66"/>
          <w:sz w:val="44"/>
        </w:rPr>
        <w:t>Tokens y reglas de interfaz</w:t>
      </w:r>
    </w:p>
    <w:p>
      <w:pPr>
        <w:keepNext w:val="0"/>
        <w:spacing w:before="0" w:after="160" w:line="269" w:lineRule="auto"/>
      </w:pPr>
      <w:r>
        <w:rPr>
          <w:rFonts w:ascii="Aptos" w:hAnsi="Aptos" w:eastAsia="Aptos"/>
          <w:b w:val="0"/>
          <w:i w:val="0"/>
          <w:color w:val="667085"/>
          <w:sz w:val="21"/>
        </w:rPr>
        <w:t>Base para construir estilos globales en Figma y variables de diseño en desarrollo.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7F8FB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10" w:color="E0E6EF"/>
              <w:left w:val="single" w:sz="10" w:color="E0E6EF"/>
              <w:bottom w:val="single" w:sz="10" w:color="E0E6EF"/>
              <w:right w:val="single" w:sz="10" w:color="E0E6EF"/>
            </w:tcBorders>
          </w:tcPr>
          <w:p>
            <w:pPr>
              <w:keepNext w:val="0"/>
              <w:spacing w:before="0" w:after="2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1F2937"/>
                <w:sz w:val="18"/>
              </w:rPr>
              <w:t>--rd-navy: #0E2F66;       /* estructura, texto destacado */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1F2937"/>
                <w:sz w:val="18"/>
              </w:rPr>
              <w:t>--rd-turquoise: #00B7C3;  /* orientación, foco, rutas */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1F2937"/>
                <w:sz w:val="18"/>
              </w:rPr>
              <w:t>--rd-sky: #5DB3F0;        /* apoyos y fondos suaves */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1F2937"/>
                <w:sz w:val="18"/>
              </w:rPr>
              <w:t>--rd-violet: #6F3CCB;     /* CTA principal y acentos */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1F2937"/>
                <w:sz w:val="18"/>
              </w:rPr>
              <w:t>--rd-white: #FFFFFF;      /* fondo principal */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1F2937"/>
                <w:sz w:val="18"/>
              </w:rPr>
              <w:t>--rd-text: #1F2937;       /* lectura prolongada */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1F2937"/>
                <w:sz w:val="18"/>
              </w:rPr>
              <w:t>--rd-editorial: #173B8F;  /* encabezados y tablas */</w:t>
            </w:r>
          </w:p>
        </w:tc>
      </w:tr>
    </w:tbl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2.2 Espaciado, radios y profundidad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201"/>
        <w:gridCol w:w="2910"/>
        <w:gridCol w:w="4969"/>
      </w:tblGrid>
      <w:tr>
        <w:trPr>
          <w:tblHeader w:val="true"/>
          <w:cantSplit/>
        </w:trPr>
        <w:tc>
          <w:tcPr>
            <w:tcW w:type="dxa" w:w="2201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910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Propuesta</w:t>
            </w:r>
          </w:p>
        </w:tc>
        <w:tc>
          <w:tcPr>
            <w:tcW w:type="dxa" w:w="4969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Escala de espacio</w:t>
            </w:r>
          </w:p>
        </w:tc>
        <w:tc>
          <w:tcPr>
            <w:tcW w:type="dxa" w:w="291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4 · 8 · 12 · 16 · 24 · 32 · 48 · 64 · 96 px</w:t>
            </w:r>
          </w:p>
        </w:tc>
        <w:tc>
          <w:tcPr>
            <w:tcW w:type="dxa" w:w="496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Márgenes, padding, separación entre componentes y ritmo vertical.</w:t>
            </w:r>
          </w:p>
        </w:tc>
      </w:tr>
      <w:tr>
        <w:trPr>
          <w:cantSplit/>
          <w:cantSplit/>
        </w:trPr>
        <w:tc>
          <w:tcPr>
            <w:tcW w:type="dxa" w:w="220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Radio pequeño</w:t>
            </w:r>
          </w:p>
        </w:tc>
        <w:tc>
          <w:tcPr>
            <w:tcW w:type="dxa" w:w="2910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10-12 px</w:t>
            </w:r>
          </w:p>
        </w:tc>
        <w:tc>
          <w:tcPr>
            <w:tcW w:type="dxa" w:w="496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Inputs, chips, pequeños contenedores.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Radio medio</w:t>
            </w:r>
          </w:p>
        </w:tc>
        <w:tc>
          <w:tcPr>
            <w:tcW w:type="dxa" w:w="291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16-20 px</w:t>
            </w:r>
          </w:p>
        </w:tc>
        <w:tc>
          <w:tcPr>
            <w:tcW w:type="dxa" w:w="496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Botones, tarjetas de producto y filtros.</w:t>
            </w:r>
          </w:p>
        </w:tc>
      </w:tr>
      <w:tr>
        <w:trPr>
          <w:cantSplit/>
          <w:cantSplit/>
        </w:trPr>
        <w:tc>
          <w:tcPr>
            <w:tcW w:type="dxa" w:w="220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Radio amplio</w:t>
            </w:r>
          </w:p>
        </w:tc>
        <w:tc>
          <w:tcPr>
            <w:tcW w:type="dxa" w:w="2910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24-32 px</w:t>
            </w:r>
          </w:p>
        </w:tc>
        <w:tc>
          <w:tcPr>
            <w:tcW w:type="dxa" w:w="496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Bloques de beneficios, hero y secciones destacadas.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Sombra</w:t>
            </w:r>
          </w:p>
        </w:tc>
        <w:tc>
          <w:tcPr>
            <w:tcW w:type="dxa" w:w="291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Suave, fría y de baja opacidad</w:t>
            </w:r>
          </w:p>
        </w:tc>
        <w:tc>
          <w:tcPr>
            <w:tcW w:type="dxa" w:w="496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Separar tarjetas del fondo sin recrear efectos agresivos.</w:t>
            </w:r>
          </w:p>
        </w:tc>
      </w:tr>
      <w:tr>
        <w:trPr>
          <w:cantSplit/>
          <w:cantSplit/>
        </w:trPr>
        <w:tc>
          <w:tcPr>
            <w:tcW w:type="dxa" w:w="220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Borde</w:t>
            </w:r>
          </w:p>
        </w:tc>
        <w:tc>
          <w:tcPr>
            <w:tcW w:type="dxa" w:w="2910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1 px, gris azulado claro</w:t>
            </w:r>
          </w:p>
        </w:tc>
        <w:tc>
          <w:tcPr>
            <w:tcW w:type="dxa" w:w="496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Estructura discreta en tarjetas, inputs y tablas.</w:t>
            </w:r>
          </w:p>
        </w:tc>
      </w:tr>
    </w:tbl>
    <w:p>
      <w:pPr>
        <w:spacing w:after="4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2.3 Estados interactivos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8021"/>
      </w:tblGrid>
      <w:tr>
        <w:trPr>
          <w:tblHeader w:val="true"/>
          <w:cantSplit/>
        </w:trPr>
        <w:tc>
          <w:tcPr>
            <w:tcW w:type="dxa" w:w="2059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8021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Criterio visual</w:t>
            </w:r>
          </w:p>
        </w:tc>
      </w:tr>
      <w:tr>
        <w:trPr>
          <w:cantSplit/>
          <w:cantSplit/>
        </w:trPr>
        <w:tc>
          <w:tcPr>
            <w:tcW w:type="dxa" w:w="20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Reposo</w:t>
            </w:r>
          </w:p>
        </w:tc>
        <w:tc>
          <w:tcPr>
            <w:tcW w:type="dxa" w:w="802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Color oficial, texto legible y jerarquía sin movimiento innecesario.</w:t>
            </w:r>
          </w:p>
        </w:tc>
      </w:tr>
      <w:tr>
        <w:trPr>
          <w:cantSplit/>
          <w:cantSplit/>
        </w:trPr>
        <w:tc>
          <w:tcPr>
            <w:tcW w:type="dxa" w:w="20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Hover</w:t>
            </w:r>
          </w:p>
        </w:tc>
        <w:tc>
          <w:tcPr>
            <w:tcW w:type="dxa" w:w="802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Cambio sutil de elevación, borde o tono derivado; no alterar la identidad del activo.</w:t>
            </w:r>
          </w:p>
        </w:tc>
      </w:tr>
      <w:tr>
        <w:trPr>
          <w:cantSplit/>
          <w:cantSplit/>
        </w:trPr>
        <w:tc>
          <w:tcPr>
            <w:tcW w:type="dxa" w:w="20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Foco</w:t>
            </w:r>
          </w:p>
        </w:tc>
        <w:tc>
          <w:tcPr>
            <w:tcW w:type="dxa" w:w="802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Anillo visible turquesa o azul cielo; nunca depender solo de una sombra tenue.</w:t>
            </w:r>
          </w:p>
        </w:tc>
      </w:tr>
      <w:tr>
        <w:trPr>
          <w:cantSplit/>
          <w:cantSplit/>
        </w:trPr>
        <w:tc>
          <w:tcPr>
            <w:tcW w:type="dxa" w:w="20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Activo/seleccionado</w:t>
            </w:r>
          </w:p>
        </w:tc>
        <w:tc>
          <w:tcPr>
            <w:tcW w:type="dxa" w:w="802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Fondo o borde claro y etiqueta textual inequívoca.</w:t>
            </w:r>
          </w:p>
        </w:tc>
      </w:tr>
      <w:tr>
        <w:trPr>
          <w:cantSplit/>
          <w:cantSplit/>
        </w:trPr>
        <w:tc>
          <w:tcPr>
            <w:tcW w:type="dxa" w:w="20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Deshabilitado</w:t>
            </w:r>
          </w:p>
        </w:tc>
        <w:tc>
          <w:tcPr>
            <w:tcW w:type="dxa" w:w="802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Menor contraste, sin perder legibilidad; explicar cuando la acción dependa de una condición.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rFonts w:ascii="Aptos" w:hAnsi="Aptos" w:eastAsia="Aptos"/>
          <w:b/>
          <w:i w:val="0"/>
          <w:color w:val="0E2F66"/>
          <w:sz w:val="44"/>
        </w:rPr>
        <w:t>Tipografía y jerarquía web</w:t>
      </w:r>
    </w:p>
    <w:p>
      <w:pPr>
        <w:keepNext w:val="0"/>
        <w:spacing w:before="0" w:after="160" w:line="269" w:lineRule="auto"/>
      </w:pPr>
      <w:r>
        <w:rPr>
          <w:rFonts w:ascii="Aptos" w:hAnsi="Aptos" w:eastAsia="Aptos"/>
          <w:b w:val="0"/>
          <w:i w:val="0"/>
          <w:color w:val="667085"/>
          <w:sz w:val="21"/>
        </w:rPr>
        <w:t>Aptos mantiene continuidad con los documentos; la implementación digital debe prever compatibilidad y sustitución controlada.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610"/>
        <w:gridCol w:w="8470"/>
      </w:tblGrid>
      <w:tr>
        <w:trPr>
          <w:cantSplit/>
        </w:trPr>
        <w:tc>
          <w:tcPr>
            <w:tcW w:type="dxa" w:w="1610"/>
            <w:shd w:fill="6F3CC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  <w:tcBorders>
              <w:top w:val="single" w:sz="10" w:color="6F3CCB"/>
              <w:left w:val="single" w:sz="10" w:color="6F3CCB"/>
              <w:bottom w:val="single" w:sz="10" w:color="6F3CCB"/>
              <w:right w:val="single" w:sz="10" w:color="6F3CCB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6"/>
              </w:rPr>
              <w:t>Aa</w:t>
            </w:r>
          </w:p>
        </w:tc>
        <w:tc>
          <w:tcPr>
            <w:tcW w:type="dxa" w:w="8470"/>
            <w:shd w:fill="F3EFFB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0" w:color="6F3CCB"/>
              <w:left w:val="single" w:sz="10" w:color="6F3CCB"/>
              <w:bottom w:val="single" w:sz="10" w:color="6F3CCB"/>
              <w:right w:val="single" w:sz="10" w:color="6F3CCB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Familia oficial · Aptos para texto e interfaz; Aptos Display en títulos cuando esté disponible. El equipo técnico debe definir la carga legal del webfont o un fallback controlado: Aptos, Segoe UI, Arial, sans-serif.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599"/>
        <w:gridCol w:w="2989"/>
        <w:gridCol w:w="5492"/>
      </w:tblGrid>
      <w:tr>
        <w:trPr>
          <w:tblHeader w:val="true"/>
          <w:cantSplit/>
        </w:trPr>
        <w:tc>
          <w:tcPr>
            <w:tcW w:type="dxa" w:w="1599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Nivel</w:t>
            </w:r>
          </w:p>
        </w:tc>
        <w:tc>
          <w:tcPr>
            <w:tcW w:type="dxa" w:w="2989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Tamaño orientativo escritorio</w:t>
            </w:r>
          </w:p>
        </w:tc>
        <w:tc>
          <w:tcPr>
            <w:tcW w:type="dxa" w:w="5492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rPr>
          <w:cantSplit/>
          <w:cantSplit/>
        </w:trPr>
        <w:tc>
          <w:tcPr>
            <w:tcW w:type="dxa" w:w="159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Display</w:t>
            </w:r>
          </w:p>
        </w:tc>
        <w:tc>
          <w:tcPr>
            <w:tcW w:type="dxa" w:w="298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48-64 px</w:t>
            </w:r>
          </w:p>
        </w:tc>
        <w:tc>
          <w:tcPr>
            <w:tcW w:type="dxa" w:w="54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Titular principal del hero; máximo dos líneas.</w:t>
            </w:r>
          </w:p>
        </w:tc>
      </w:tr>
      <w:tr>
        <w:trPr>
          <w:cantSplit/>
          <w:cantSplit/>
        </w:trPr>
        <w:tc>
          <w:tcPr>
            <w:tcW w:type="dxa" w:w="159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H1</w:t>
            </w:r>
          </w:p>
        </w:tc>
        <w:tc>
          <w:tcPr>
            <w:tcW w:type="dxa" w:w="298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36-44 px</w:t>
            </w:r>
          </w:p>
        </w:tc>
        <w:tc>
          <w:tcPr>
            <w:tcW w:type="dxa" w:w="549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Título de página o categoría.</w:t>
            </w:r>
          </w:p>
        </w:tc>
      </w:tr>
      <w:tr>
        <w:trPr>
          <w:cantSplit/>
          <w:cantSplit/>
        </w:trPr>
        <w:tc>
          <w:tcPr>
            <w:tcW w:type="dxa" w:w="159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H2</w:t>
            </w:r>
          </w:p>
        </w:tc>
        <w:tc>
          <w:tcPr>
            <w:tcW w:type="dxa" w:w="298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28-34 px</w:t>
            </w:r>
          </w:p>
        </w:tc>
        <w:tc>
          <w:tcPr>
            <w:tcW w:type="dxa" w:w="54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Secciones principales.</w:t>
            </w:r>
          </w:p>
        </w:tc>
      </w:tr>
      <w:tr>
        <w:trPr>
          <w:cantSplit/>
          <w:cantSplit/>
        </w:trPr>
        <w:tc>
          <w:tcPr>
            <w:tcW w:type="dxa" w:w="159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H3</w:t>
            </w:r>
          </w:p>
        </w:tc>
        <w:tc>
          <w:tcPr>
            <w:tcW w:type="dxa" w:w="298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20-24 px</w:t>
            </w:r>
          </w:p>
        </w:tc>
        <w:tc>
          <w:tcPr>
            <w:tcW w:type="dxa" w:w="549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Tarjetas, bloques y subsecciones.</w:t>
            </w:r>
          </w:p>
        </w:tc>
      </w:tr>
      <w:tr>
        <w:trPr>
          <w:cantSplit/>
          <w:cantSplit/>
        </w:trPr>
        <w:tc>
          <w:tcPr>
            <w:tcW w:type="dxa" w:w="159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Cuerpo</w:t>
            </w:r>
          </w:p>
        </w:tc>
        <w:tc>
          <w:tcPr>
            <w:tcW w:type="dxa" w:w="298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16-18 px</w:t>
            </w:r>
          </w:p>
        </w:tc>
        <w:tc>
          <w:tcPr>
            <w:tcW w:type="dxa" w:w="54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Lectura general y descripciones.</w:t>
            </w:r>
          </w:p>
        </w:tc>
      </w:tr>
      <w:tr>
        <w:trPr>
          <w:cantSplit/>
          <w:cantSplit/>
        </w:trPr>
        <w:tc>
          <w:tcPr>
            <w:tcW w:type="dxa" w:w="159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Auxiliar</w:t>
            </w:r>
          </w:p>
        </w:tc>
        <w:tc>
          <w:tcPr>
            <w:tcW w:type="dxa" w:w="298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13-15 px</w:t>
            </w:r>
          </w:p>
        </w:tc>
        <w:tc>
          <w:tcPr>
            <w:tcW w:type="dxa" w:w="549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Etiquetas, metadatos y ayuda; conservar contraste.</w:t>
            </w:r>
          </w:p>
        </w:tc>
      </w:tr>
    </w:tbl>
    <w:p>
      <w:pPr>
        <w:spacing w:after="4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Reglas de composición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Títulos breves, con máximo dos líneas y sin efectos decorativos.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Párrafos cortos, alineación izquierda y ancho de lectura controlado.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Negritas para conceptos y decisiones, no para bloques completos.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Mayúsculas solo en etiquetas o códigos breves.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La tipografía nunca compite con la iconografía 3D; ambas cumplen funciones distintas.</w:t>
      </w: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rFonts w:ascii="Aptos" w:hAnsi="Aptos" w:eastAsia="Aptos"/>
          <w:b/>
          <w:i w:val="0"/>
          <w:color w:val="0E2F66"/>
          <w:sz w:val="44"/>
        </w:rPr>
        <w:t>Lenguaje gráfico digital</w:t>
      </w:r>
    </w:p>
    <w:p>
      <w:pPr>
        <w:keepNext w:val="0"/>
        <w:spacing w:before="0" w:after="160" w:line="269" w:lineRule="auto"/>
      </w:pPr>
      <w:r>
        <w:rPr>
          <w:rFonts w:ascii="Aptos" w:hAnsi="Aptos" w:eastAsia="Aptos"/>
          <w:b w:val="0"/>
          <w:i w:val="0"/>
          <w:color w:val="667085"/>
          <w:sz w:val="21"/>
        </w:rPr>
        <w:t>La iconografía 3D aprobada aporta personalidad; debe funcionar como sistema y no como una colección de ilustraciones aisladas.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09160" cy="4385059"/>
            <wp:docPr id="4" name="Picture 4" descr="Ejemplos de iconografía 3D de familias de producto" title="Ejemplos de iconografía 3D de familias de produc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o_set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38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Criterios de uso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Sí</w:t>
            </w:r>
          </w:p>
        </w:tc>
        <w:tc>
          <w:tcPr>
            <w:tcW w:type="dxa" w:w="5040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Evitar</w:t>
            </w:r>
          </w:p>
        </w:tc>
      </w:tr>
      <w:tr>
        <w:trPr>
          <w:cantSplit/>
          <w:cantSplit/>
        </w:trP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Fondos blancos o muy claros, espacio alrededor y escala suficiente.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Colocar los activos sobre fondos complejos o saturados.</w:t>
            </w:r>
          </w:p>
        </w:tc>
      </w:tr>
      <w:tr>
        <w:trPr>
          <w:cantSplit/>
          <w:cantSplit/>
        </w:trPr>
        <w:tc>
          <w:tcPr>
            <w:tcW w:type="dxa" w:w="5040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Un mismo lenguaje de volumen, brillo y sombra en toda la interfaz.</w:t>
            </w:r>
          </w:p>
        </w:tc>
        <w:tc>
          <w:tcPr>
            <w:tcW w:type="dxa" w:w="5040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Mezclar estos iconos con clipart, emoji o estilos flat sin criterio.</w:t>
            </w:r>
          </w:p>
        </w:tc>
      </w:tr>
      <w:tr>
        <w:trPr>
          <w:cantSplit/>
          <w:cantSplit/>
        </w:trP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Icono + etiqueta textual para categorías, planes y atributos.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Usar iconos sin texto cuando el significado pueda ser ambiguo.</w:t>
            </w:r>
          </w:p>
        </w:tc>
      </w:tr>
      <w:tr>
        <w:trPr>
          <w:cantSplit/>
          <w:cantSplit/>
        </w:trPr>
        <w:tc>
          <w:tcPr>
            <w:tcW w:type="dxa" w:w="5040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Activos grandes en hero o categorías; discretos en listas y metadatos.</w:t>
            </w:r>
          </w:p>
        </w:tc>
        <w:tc>
          <w:tcPr>
            <w:tcW w:type="dxa" w:w="5040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Repetir el mismo activo varias veces como decoración.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7000"/>
      </w:tblGrid>
      <w:tr>
        <w:trPr>
          <w:cantSplit/>
        </w:trPr>
        <w:tc>
          <w:tcPr>
            <w:tcW w:type="dxa" w:w="3080"/>
            <w:shd w:fill="0E2F66"/>
            <w:vAlign w:val="center"/>
            <w:tcMar>
              <w:top w:w="240" w:type="dxa"/>
              <w:start w:w="120" w:type="dxa"/>
              <w:bottom w:w="240" w:type="dxa"/>
              <w:end w:w="120" w:type="dxa"/>
            </w:tcMar>
            <w:tcBorders>
              <w:top w:val="single" w:sz="12" w:color="5DB3F0"/>
              <w:left w:val="single" w:sz="12" w:color="5DB3F0"/>
              <w:bottom w:val="single" w:sz="12" w:color="5DB3F0"/>
              <w:right w:val="single" w:sz="12" w:color="5DB3F0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52"/>
              </w:rPr>
              <w:t>03</w:t>
            </w:r>
          </w:p>
        </w:tc>
        <w:tc>
          <w:tcPr>
            <w:tcW w:type="dxa" w:w="7000"/>
            <w:shd w:fill="FFFFFF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2" w:color="5DB3F0"/>
              <w:left w:val="single" w:sz="12" w:color="5DB3F0"/>
              <w:bottom w:val="single" w:sz="12" w:color="5DB3F0"/>
              <w:right w:val="single" w:sz="12" w:color="5DB3F0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44"/>
              </w:rPr>
              <w:t>Arquitectura de información</w:t>
            </w:r>
          </w:p>
          <w:p>
            <w:pPr>
              <w:keepNext w:val="0"/>
              <w:spacing w:before="6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667085"/>
                <w:sz w:val="21"/>
              </w:rPr>
              <w:t>La navegación debe corresponder a la forma real en que el docente busca, compara, compra y vuelve a consultar.</w:t>
            </w:r>
          </w:p>
        </w:tc>
      </w:tr>
    </w:tbl>
    <w:p>
      <w:pPr>
        <w:spacing w:after="4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3.1 Navegación principal propuesta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201"/>
        <w:gridCol w:w="7879"/>
      </w:tblGrid>
      <w:tr>
        <w:trPr>
          <w:tblHeader w:val="true"/>
          <w:cantSplit/>
        </w:trPr>
        <w:tc>
          <w:tcPr>
            <w:tcW w:type="dxa" w:w="2201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Nivel</w:t>
            </w:r>
          </w:p>
        </w:tc>
        <w:tc>
          <w:tcPr>
            <w:tcW w:type="dxa" w:w="7879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Secciones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Menú público</w:t>
            </w:r>
          </w:p>
        </w:tc>
        <w:tc>
          <w:tcPr>
            <w:tcW w:type="dxa" w:w="7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Inicio · Planeaciones · Fichas · Diapositivas · Complementos · Biblioteca</w:t>
            </w:r>
          </w:p>
        </w:tc>
      </w:tr>
      <w:tr>
        <w:trPr>
          <w:cantSplit/>
          <w:cantSplit/>
        </w:trPr>
        <w:tc>
          <w:tcPr>
            <w:tcW w:type="dxa" w:w="220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Acciones globales</w:t>
            </w:r>
          </w:p>
        </w:tc>
        <w:tc>
          <w:tcPr>
            <w:tcW w:type="dxa" w:w="7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Buscar · Carrito · Iniciar sesión · Registrarme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Catálogo</w:t>
            </w:r>
          </w:p>
        </w:tc>
        <w:tc>
          <w:tcPr>
            <w:tcW w:type="dxa" w:w="7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Por grado · Por tipo de producto · Por cobertura temporal · Por paquete</w:t>
            </w:r>
          </w:p>
        </w:tc>
      </w:tr>
      <w:tr>
        <w:trPr>
          <w:cantSplit/>
          <w:cantSplit/>
        </w:trPr>
        <w:tc>
          <w:tcPr>
            <w:tcW w:type="dxa" w:w="220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Cuenta</w:t>
            </w:r>
          </w:p>
        </w:tc>
        <w:tc>
          <w:tcPr>
            <w:tcW w:type="dxa" w:w="7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Mi biblioteca · Mis compras · Descargas · Actualizaciones · Datos y soporte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Compra</w:t>
            </w:r>
          </w:p>
        </w:tc>
        <w:tc>
          <w:tcPr>
            <w:tcW w:type="dxa" w:w="7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Carrito · Checkout · Confirmación · Acceso al material</w:t>
            </w:r>
          </w:p>
        </w:tc>
      </w:tr>
    </w:tbl>
    <w:p>
      <w:pPr>
        <w:spacing w:after="4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3.2 Mapa mínimo del sitio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tcBorders>
              <w:top w:val="single" w:sz="12" w:color="00B7C3"/>
              <w:left w:val="single" w:sz="12" w:color="00B7C3"/>
              <w:bottom w:val="single" w:sz="12" w:color="00B7C3"/>
              <w:right w:val="single" w:sz="12" w:color="00B7C3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23"/>
              </w:rPr>
              <w:t>Público</w:t>
            </w:r>
          </w:p>
          <w:p>
            <w:pPr>
              <w:keepNext w:val="0"/>
              <w:spacing w:before="8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Inicio; landing por producto; landing por grado; catálogo; detalle de material; planes; ayuda y preguntas frecuentes.</w:t>
            </w:r>
          </w:p>
        </w:tc>
        <w:tc>
          <w:tcPr>
            <w:tcW w:type="dxa" w:w="504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tcBorders>
              <w:top w:val="single" w:sz="12" w:color="6F3CCB"/>
              <w:left w:val="single" w:sz="12" w:color="6F3CCB"/>
              <w:bottom w:val="single" w:sz="12" w:color="6F3CCB"/>
              <w:right w:val="single" w:sz="12" w:color="6F3CCB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23"/>
              </w:rPr>
              <w:t>Transaccional</w:t>
            </w:r>
          </w:p>
          <w:p>
            <w:pPr>
              <w:keepNext w:val="0"/>
              <w:spacing w:before="8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Carrito; checkout; confirmación; estados de pago; acceso posterior a la compra.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tcBorders>
              <w:top w:val="single" w:sz="12" w:color="5DB3F0"/>
              <w:left w:val="single" w:sz="12" w:color="5DB3F0"/>
              <w:bottom w:val="single" w:sz="12" w:color="5DB3F0"/>
              <w:right w:val="single" w:sz="12" w:color="5DB3F0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23"/>
              </w:rPr>
              <w:t>Cuenta docente</w:t>
            </w:r>
          </w:p>
          <w:p>
            <w:pPr>
              <w:keepNext w:val="0"/>
              <w:spacing w:before="8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Registro, inicio de sesión, perfil, compras, biblioteca y descargas.</w:t>
            </w:r>
          </w:p>
        </w:tc>
        <w:tc>
          <w:tcPr>
            <w:tcW w:type="dxa" w:w="504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tcBorders>
              <w:top w:val="single" w:sz="12" w:color="0E2F66"/>
              <w:left w:val="single" w:sz="12" w:color="0E2F66"/>
              <w:bottom w:val="single" w:sz="12" w:color="0E2F66"/>
              <w:right w:val="single" w:sz="12" w:color="0E2F66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23"/>
              </w:rPr>
              <w:t>Administración — fase posterior</w:t>
            </w:r>
          </w:p>
          <w:p>
            <w:pPr>
              <w:keepNext w:val="0"/>
              <w:spacing w:before="8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Gestión de productos, archivos, precios, pedidos, clientes, cupones y actualizaciones.</w:t>
            </w:r>
          </w:p>
        </w:tc>
      </w:tr>
    </w:tbl>
    <w:p>
      <w:pPr>
        <w:spacing w:after="4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610"/>
        <w:gridCol w:w="8470"/>
      </w:tblGrid>
      <w:tr>
        <w:trPr>
          <w:cantSplit/>
        </w:trPr>
        <w:tc>
          <w:tcPr>
            <w:tcW w:type="dxa" w:w="1610"/>
            <w:shd w:fill="5DB3F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  <w:tcBorders>
              <w:top w:val="single" w:sz="10" w:color="5DB3F0"/>
              <w:left w:val="single" w:sz="10" w:color="5DB3F0"/>
              <w:bottom w:val="single" w:sz="10" w:color="5DB3F0"/>
              <w:right w:val="single" w:sz="10" w:color="5DB3F0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0E2F66"/>
                <w:sz w:val="36"/>
              </w:rPr>
              <w:t>MVP</w:t>
            </w:r>
          </w:p>
        </w:tc>
        <w:tc>
          <w:tcPr>
            <w:tcW w:type="dxa" w:w="8470"/>
            <w:shd w:fill="EEF6FD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0" w:color="5DB3F0"/>
              <w:left w:val="single" w:sz="10" w:color="5DB3F0"/>
              <w:bottom w:val="single" w:sz="10" w:color="5DB3F0"/>
              <w:right w:val="single" w:sz="10" w:color="5DB3F0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Prioridad sugerida · Diseñar primero las pantallas que permiten descubrir, evaluar, comprar y descargar. Las funciones administrativas pueden documentarse como fase 2.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rFonts w:ascii="Aptos" w:hAnsi="Aptos" w:eastAsia="Aptos"/>
          <w:b/>
          <w:i w:val="0"/>
          <w:color w:val="0E2F66"/>
          <w:sz w:val="44"/>
        </w:rPr>
        <w:t>Inventario de pantallas del MVP</w:t>
      </w:r>
    </w:p>
    <w:p>
      <w:pPr>
        <w:keepNext w:val="0"/>
        <w:spacing w:before="0" w:after="160" w:line="269" w:lineRule="auto"/>
      </w:pPr>
      <w:r>
        <w:rPr>
          <w:rFonts w:ascii="Aptos" w:hAnsi="Aptos" w:eastAsia="Aptos"/>
          <w:b w:val="0"/>
          <w:i w:val="0"/>
          <w:color w:val="667085"/>
          <w:sz w:val="21"/>
        </w:rPr>
        <w:t>La persona diseñadora debe cotizar y entregar el sistema completo, no únicamente la pantalla de inicio.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2879"/>
        <w:gridCol w:w="5959"/>
      </w:tblGrid>
      <w:tr>
        <w:trPr>
          <w:tblHeader w:val="true"/>
          <w:cantSplit/>
        </w:trPr>
        <w:tc>
          <w:tcPr>
            <w:tcW w:type="dxa" w:w="1242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  <w:noWrap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Prioridad</w:t>
            </w:r>
          </w:p>
        </w:tc>
        <w:tc>
          <w:tcPr>
            <w:tcW w:type="dxa" w:w="2879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Pantalla</w:t>
            </w:r>
          </w:p>
        </w:tc>
        <w:tc>
          <w:tcPr>
            <w:tcW w:type="dxa" w:w="5959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Objetivo</w:t>
            </w:r>
          </w:p>
        </w:tc>
      </w:tr>
      <w:tr>
        <w:trPr>
          <w:cantSplit/>
          <w:cantSplit/>
        </w:trPr>
        <w:tc>
          <w:tcPr>
            <w:tcW w:type="dxa" w:w="124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2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Inicio</w:t>
            </w:r>
          </w:p>
        </w:tc>
        <w:tc>
          <w:tcPr>
            <w:tcW w:type="dxa" w:w="59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Comunicar valor, categorías y rutas de entrada.</w:t>
            </w:r>
          </w:p>
        </w:tc>
      </w:tr>
      <w:tr>
        <w:trPr>
          <w:cantSplit/>
          <w:cantSplit/>
        </w:trPr>
        <w:tc>
          <w:tcPr>
            <w:tcW w:type="dxa" w:w="124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2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Catálogo general</w:t>
            </w:r>
          </w:p>
        </w:tc>
        <w:tc>
          <w:tcPr>
            <w:tcW w:type="dxa" w:w="59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Explorar y filtrar materiales.</w:t>
            </w:r>
          </w:p>
        </w:tc>
      </w:tr>
      <w:tr>
        <w:trPr>
          <w:cantSplit/>
          <w:cantSplit/>
        </w:trPr>
        <w:tc>
          <w:tcPr>
            <w:tcW w:type="dxa" w:w="124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2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Landing por grado</w:t>
            </w:r>
          </w:p>
        </w:tc>
        <w:tc>
          <w:tcPr>
            <w:tcW w:type="dxa" w:w="59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Mostrar productos disponibles para 1.º a 6.º.</w:t>
            </w:r>
          </w:p>
        </w:tc>
      </w:tr>
      <w:tr>
        <w:trPr>
          <w:cantSplit/>
          <w:cantSplit/>
        </w:trPr>
        <w:tc>
          <w:tcPr>
            <w:tcW w:type="dxa" w:w="124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2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Landing por familia</w:t>
            </w:r>
          </w:p>
        </w:tc>
        <w:tc>
          <w:tcPr>
            <w:tcW w:type="dxa" w:w="59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Planeaciones, fichas, diapositivas y complementos.</w:t>
            </w:r>
          </w:p>
        </w:tc>
      </w:tr>
      <w:tr>
        <w:trPr>
          <w:cantSplit/>
          <w:cantSplit/>
        </w:trPr>
        <w:tc>
          <w:tcPr>
            <w:tcW w:type="dxa" w:w="124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2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Detalle de producto</w:t>
            </w:r>
          </w:p>
        </w:tc>
        <w:tc>
          <w:tcPr>
            <w:tcW w:type="dxa" w:w="59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Vista previa, contenido, precio, licencia y CTA.</w:t>
            </w:r>
          </w:p>
        </w:tc>
      </w:tr>
      <w:tr>
        <w:trPr>
          <w:cantSplit/>
          <w:cantSplit/>
        </w:trPr>
        <w:tc>
          <w:tcPr>
            <w:tcW w:type="dxa" w:w="124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2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Carrito y checkout</w:t>
            </w:r>
          </w:p>
        </w:tc>
        <w:tc>
          <w:tcPr>
            <w:tcW w:type="dxa" w:w="59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Completar compra con claridad y confianza.</w:t>
            </w:r>
          </w:p>
        </w:tc>
      </w:tr>
      <w:tr>
        <w:trPr>
          <w:cantSplit/>
          <w:cantSplit/>
        </w:trPr>
        <w:tc>
          <w:tcPr>
            <w:tcW w:type="dxa" w:w="124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2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Registro / inicio de sesión</w:t>
            </w:r>
          </w:p>
        </w:tc>
        <w:tc>
          <w:tcPr>
            <w:tcW w:type="dxa" w:w="59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Acceso simple y recuperación de cuenta.</w:t>
            </w:r>
          </w:p>
        </w:tc>
      </w:tr>
      <w:tr>
        <w:trPr>
          <w:cantSplit/>
          <w:cantSplit/>
        </w:trPr>
        <w:tc>
          <w:tcPr>
            <w:tcW w:type="dxa" w:w="124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2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Mi biblioteca / descargas</w:t>
            </w:r>
          </w:p>
        </w:tc>
        <w:tc>
          <w:tcPr>
            <w:tcW w:type="dxa" w:w="59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Entregar y organizar los recursos adquiridos.</w:t>
            </w:r>
          </w:p>
        </w:tc>
      </w:tr>
      <w:tr>
        <w:trPr>
          <w:cantSplit/>
          <w:cantSplit/>
        </w:trPr>
        <w:tc>
          <w:tcPr>
            <w:tcW w:type="dxa" w:w="124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P2</w:t>
            </w:r>
          </w:p>
        </w:tc>
        <w:tc>
          <w:tcPr>
            <w:tcW w:type="dxa" w:w="2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Planes y comparador</w:t>
            </w:r>
          </w:p>
        </w:tc>
        <w:tc>
          <w:tcPr>
            <w:tcW w:type="dxa" w:w="59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Distinguir Ruta Base, Integral, Seguimiento y Visual.</w:t>
            </w:r>
          </w:p>
        </w:tc>
      </w:tr>
      <w:tr>
        <w:trPr>
          <w:cantSplit/>
          <w:cantSplit/>
        </w:trPr>
        <w:tc>
          <w:tcPr>
            <w:tcW w:type="dxa" w:w="124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P2</w:t>
            </w:r>
          </w:p>
        </w:tc>
        <w:tc>
          <w:tcPr>
            <w:tcW w:type="dxa" w:w="2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Ayuda / FAQ</w:t>
            </w:r>
          </w:p>
        </w:tc>
        <w:tc>
          <w:tcPr>
            <w:tcW w:type="dxa" w:w="59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Resolver dudas de compra, descarga, uso y soporte.</w:t>
            </w:r>
          </w:p>
        </w:tc>
      </w:tr>
      <w:tr>
        <w:trPr>
          <w:cantSplit/>
          <w:cantSplit/>
        </w:trPr>
        <w:tc>
          <w:tcPr>
            <w:tcW w:type="dxa" w:w="124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P2</w:t>
            </w:r>
          </w:p>
        </w:tc>
        <w:tc>
          <w:tcPr>
            <w:tcW w:type="dxa" w:w="2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Búsqueda y resultados</w:t>
            </w:r>
          </w:p>
        </w:tc>
        <w:tc>
          <w:tcPr>
            <w:tcW w:type="dxa" w:w="59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Localizar recursos por término, grado o periodo.</w:t>
            </w:r>
          </w:p>
        </w:tc>
      </w:tr>
      <w:tr>
        <w:trPr>
          <w:cantSplit/>
          <w:cantSplit/>
        </w:trPr>
        <w:tc>
          <w:tcPr>
            <w:tcW w:type="dxa" w:w="124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P2</w:t>
            </w:r>
          </w:p>
        </w:tc>
        <w:tc>
          <w:tcPr>
            <w:tcW w:type="dxa" w:w="2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Favoritos / lista</w:t>
            </w:r>
          </w:p>
        </w:tc>
        <w:tc>
          <w:tcPr>
            <w:tcW w:type="dxa" w:w="59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Guardar materiales para consulta o compra posterior.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7000"/>
      </w:tblGrid>
      <w:tr>
        <w:trPr>
          <w:cantSplit/>
        </w:trPr>
        <w:tc>
          <w:tcPr>
            <w:tcW w:type="dxa" w:w="3080"/>
            <w:shd w:fill="0E2F66"/>
            <w:vAlign w:val="center"/>
            <w:tcMar>
              <w:top w:w="240" w:type="dxa"/>
              <w:start w:w="120" w:type="dxa"/>
              <w:bottom w:w="240" w:type="dxa"/>
              <w:end w:w="120" w:type="dxa"/>
            </w:tcMar>
            <w:tcBorders>
              <w:top w:val="single" w:sz="12" w:color="6F3CCB"/>
              <w:left w:val="single" w:sz="12" w:color="6F3CCB"/>
              <w:bottom w:val="single" w:sz="12" w:color="6F3CCB"/>
              <w:right w:val="single" w:sz="12" w:color="6F3CCB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52"/>
              </w:rPr>
              <w:t>04</w:t>
            </w:r>
          </w:p>
        </w:tc>
        <w:tc>
          <w:tcPr>
            <w:tcW w:type="dxa" w:w="7000"/>
            <w:shd w:fill="FFFFFF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2" w:color="6F3CCB"/>
              <w:left w:val="single" w:sz="12" w:color="6F3CCB"/>
              <w:bottom w:val="single" w:sz="12" w:color="6F3CCB"/>
              <w:right w:val="single" w:sz="12" w:color="6F3CCB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44"/>
              </w:rPr>
              <w:t>Página de inicio</w:t>
            </w:r>
          </w:p>
          <w:p>
            <w:pPr>
              <w:keepNext w:val="0"/>
              <w:spacing w:before="6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667085"/>
                <w:sz w:val="21"/>
              </w:rPr>
              <w:t>La propuesta actual funciona como dirección visual; el diseñador debe convertirla en una experiencia responsive y un sistema reutilizable.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358640"/>
            <wp:docPr id="5" name="Picture 5" descr="Pantalla de inicio de Ruta Didáctica con siete zonas numeradas" title="Pantalla de inicio de Ruta Didáctica con siete zonas numerad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anota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00" w:line="240" w:lineRule="auto"/>
        <w:jc w:val="center"/>
      </w:pPr>
      <w:r>
        <w:rPr>
          <w:rFonts w:ascii="Aptos" w:hAnsi="Aptos" w:eastAsia="Aptos"/>
          <w:b w:val="0"/>
          <w:i/>
          <w:color w:val="667085"/>
          <w:sz w:val="17"/>
        </w:rPr>
        <w:t>Referencia visual aportada: 1) navegación, 2) promesa principal, 3) ecosistema de productos, 4) grados, 5) cobertura, 6) beneficios y 7) pie.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610"/>
        <w:gridCol w:w="8470"/>
      </w:tblGrid>
      <w:tr>
        <w:trPr>
          <w:cantSplit/>
        </w:trPr>
        <w:tc>
          <w:tcPr>
            <w:tcW w:type="dxa" w:w="1610"/>
            <w:shd w:fill="6F3CC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  <w:tcBorders>
              <w:top w:val="single" w:sz="10" w:color="6F3CCB"/>
              <w:left w:val="single" w:sz="10" w:color="6F3CCB"/>
              <w:bottom w:val="single" w:sz="10" w:color="6F3CCB"/>
              <w:right w:val="single" w:sz="10" w:color="6F3CCB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6"/>
              </w:rPr>
              <w:t>i</w:t>
            </w:r>
          </w:p>
        </w:tc>
        <w:tc>
          <w:tcPr>
            <w:tcW w:type="dxa" w:w="8470"/>
            <w:shd w:fill="F3EFFB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0" w:color="6F3CCB"/>
              <w:left w:val="single" w:sz="10" w:color="6F3CCB"/>
              <w:bottom w:val="single" w:sz="10" w:color="6F3CCB"/>
              <w:right w:val="single" w:sz="10" w:color="6F3CCB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La composición es una guía aprobada de dirección visual, no una obligación de conservar cada proporción o posición exacta. La jerarquía, los activos y la personalidad sí deben permanecer.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rFonts w:ascii="Aptos" w:hAnsi="Aptos" w:eastAsia="Aptos"/>
          <w:b/>
          <w:i w:val="0"/>
          <w:color w:val="0E2F66"/>
          <w:sz w:val="44"/>
        </w:rPr>
        <w:t>Anatomía y función de la página de inicio</w:t>
      </w:r>
    </w:p>
    <w:p>
      <w:pPr>
        <w:keepNext w:val="0"/>
        <w:spacing w:before="0" w:after="160" w:line="269" w:lineRule="auto"/>
      </w:pPr>
      <w:r>
        <w:rPr>
          <w:rFonts w:ascii="Aptos" w:hAnsi="Aptos" w:eastAsia="Aptos"/>
          <w:b w:val="0"/>
          <w:i w:val="0"/>
          <w:color w:val="667085"/>
          <w:sz w:val="21"/>
        </w:rPr>
        <w:t>Cada bloque debe responder una pregunta concreta del visitante y conducir a una acción.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3052"/>
        <w:gridCol w:w="5324"/>
      </w:tblGrid>
      <w:tr>
        <w:trPr>
          <w:tblHeader w:val="true"/>
          <w:cantSplit/>
        </w:trPr>
        <w:tc>
          <w:tcPr>
            <w:tcW w:type="dxa" w:w="1704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Zona</w:t>
            </w:r>
          </w:p>
        </w:tc>
        <w:tc>
          <w:tcPr>
            <w:tcW w:type="dxa" w:w="3052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Pregunta que resuelve</w:t>
            </w:r>
          </w:p>
        </w:tc>
        <w:tc>
          <w:tcPr>
            <w:tcW w:type="dxa" w:w="5324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Contenido y acción</w:t>
            </w:r>
          </w:p>
        </w:tc>
      </w:tr>
      <w:tr>
        <w:trPr>
          <w:cantSplit/>
          <w:cantSplit/>
        </w:trP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1. Encabezado</w:t>
            </w:r>
          </w:p>
        </w:tc>
        <w:tc>
          <w:tcPr>
            <w:tcW w:type="dxa" w:w="30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¿Dónde estoy y qué puedo hacer?</w:t>
            </w:r>
          </w:p>
        </w:tc>
        <w:tc>
          <w:tcPr>
            <w:tcW w:type="dxa" w:w="53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Logo, navegación, carrito, sesión y registro. Encabezado fijo o compacto al desplazarse.</w:t>
            </w:r>
          </w:p>
        </w:tc>
      </w:tr>
      <w:tr>
        <w:trPr>
          <w:cantSplit/>
          <w:cantSplit/>
        </w:trPr>
        <w:tc>
          <w:tcPr>
            <w:tcW w:type="dxa" w:w="1704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2. Hero</w:t>
            </w:r>
          </w:p>
        </w:tc>
        <w:tc>
          <w:tcPr>
            <w:tcW w:type="dxa" w:w="305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¿Qué ofrece Ruta Didáctica?</w:t>
            </w:r>
          </w:p>
        </w:tc>
        <w:tc>
          <w:tcPr>
            <w:tcW w:type="dxa" w:w="5324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Eslogan, explicación breve y CTA primario “Explorar materiales”. CTA secundario “Ver cómo funciona”.</w:t>
            </w:r>
          </w:p>
        </w:tc>
      </w:tr>
      <w:tr>
        <w:trPr>
          <w:cantSplit/>
          <w:cantSplit/>
        </w:trP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3. Visual principal</w:t>
            </w:r>
          </w:p>
        </w:tc>
        <w:tc>
          <w:tcPr>
            <w:tcW w:type="dxa" w:w="30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¿Qué incluye el ecosistema?</w:t>
            </w:r>
          </w:p>
        </w:tc>
        <w:tc>
          <w:tcPr>
            <w:tcW w:type="dxa" w:w="53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Mockup de materiales, computadora y fichas; comunica producto digital e imprimible.</w:t>
            </w:r>
          </w:p>
        </w:tc>
      </w:tr>
      <w:tr>
        <w:trPr>
          <w:cantSplit/>
          <w:cantSplit/>
        </w:trPr>
        <w:tc>
          <w:tcPr>
            <w:tcW w:type="dxa" w:w="1704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4. Grados</w:t>
            </w:r>
          </w:p>
        </w:tc>
        <w:tc>
          <w:tcPr>
            <w:tcW w:type="dxa" w:w="305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¿Hay material para mi grupo?</w:t>
            </w:r>
          </w:p>
        </w:tc>
        <w:tc>
          <w:tcPr>
            <w:tcW w:type="dxa" w:w="5324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Acceso directo a 1.º-6.º con el set oficial de grado.</w:t>
            </w:r>
          </w:p>
        </w:tc>
      </w:tr>
      <w:tr>
        <w:trPr>
          <w:cantSplit/>
          <w:cantSplit/>
        </w:trP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5. Cobertura</w:t>
            </w:r>
          </w:p>
        </w:tc>
        <w:tc>
          <w:tcPr>
            <w:tcW w:type="dxa" w:w="30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¿Qué periodo puedo comprar?</w:t>
            </w:r>
          </w:p>
        </w:tc>
        <w:tc>
          <w:tcPr>
            <w:tcW w:type="dxa" w:w="53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Quincena, mes, trimestre y ciclo completo.</w:t>
            </w:r>
          </w:p>
        </w:tc>
      </w:tr>
      <w:tr>
        <w:trPr>
          <w:cantSplit/>
          <w:cantSplit/>
        </w:trPr>
        <w:tc>
          <w:tcPr>
            <w:tcW w:type="dxa" w:w="1704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6. Beneficios</w:t>
            </w:r>
          </w:p>
        </w:tc>
        <w:tc>
          <w:tcPr>
            <w:tcW w:type="dxa" w:w="305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¿Por qué confiar?</w:t>
            </w:r>
          </w:p>
        </w:tc>
        <w:tc>
          <w:tcPr>
            <w:tcW w:type="dxa" w:w="5324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Alineación, descarga, diseño docente y acompañamiento.</w:t>
            </w:r>
          </w:p>
        </w:tc>
      </w:tr>
      <w:tr>
        <w:trPr>
          <w:cantSplit/>
          <w:cantSplit/>
        </w:trP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7. Pie</w:t>
            </w:r>
          </w:p>
        </w:tc>
        <w:tc>
          <w:tcPr>
            <w:tcW w:type="dxa" w:w="30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¿Cómo continúo o contacto?</w:t>
            </w:r>
          </w:p>
        </w:tc>
        <w:tc>
          <w:tcPr>
            <w:tcW w:type="dxa" w:w="532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Marca, navegación secundaria, legales, ayuda y redes cuando existan.</w:t>
            </w:r>
          </w:p>
        </w:tc>
      </w:tr>
    </w:tbl>
    <w:p>
      <w:pPr>
        <w:spacing w:after="4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Extensiones recomendadas debajo del primer pliegue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tcBorders>
              <w:top w:val="single" w:sz="12" w:color="00B7C3"/>
              <w:left w:val="single" w:sz="12" w:color="00B7C3"/>
              <w:bottom w:val="single" w:sz="12" w:color="00B7C3"/>
              <w:right w:val="single" w:sz="12" w:color="00B7C3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23"/>
              </w:rPr>
              <w:t>Cómo funciona</w:t>
            </w:r>
          </w:p>
          <w:p>
            <w:pPr>
              <w:keepNext w:val="0"/>
              <w:spacing w:before="8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Tres pasos: elige, revisa y descarga. Reduce incertidumbre para nuevos visitantes.</w:t>
            </w:r>
          </w:p>
        </w:tc>
        <w:tc>
          <w:tcPr>
            <w:tcW w:type="dxa" w:w="504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tcBorders>
              <w:top w:val="single" w:sz="12" w:color="5DB3F0"/>
              <w:left w:val="single" w:sz="12" w:color="5DB3F0"/>
              <w:bottom w:val="single" w:sz="12" w:color="5DB3F0"/>
              <w:right w:val="single" w:sz="12" w:color="5DB3F0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23"/>
              </w:rPr>
              <w:t>Materiales destacados</w:t>
            </w:r>
          </w:p>
          <w:p>
            <w:pPr>
              <w:keepNext w:val="0"/>
              <w:spacing w:before="8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Selección por temporada, novedad o grado para evitar un catálogo vacío.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tcBorders>
              <w:top w:val="single" w:sz="12" w:color="6F3CCB"/>
              <w:left w:val="single" w:sz="12" w:color="6F3CCB"/>
              <w:bottom w:val="single" w:sz="12" w:color="6F3CCB"/>
              <w:right w:val="single" w:sz="12" w:color="6F3CCB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23"/>
              </w:rPr>
              <w:t>Comparador de rutas</w:t>
            </w:r>
          </w:p>
          <w:p>
            <w:pPr>
              <w:keepNext w:val="0"/>
              <w:spacing w:before="8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Resumen visual de paquetes, incluidos y ahorro sin saturar el home.</w:t>
            </w:r>
          </w:p>
        </w:tc>
        <w:tc>
          <w:tcPr>
            <w:tcW w:type="dxa" w:w="504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tcBorders>
              <w:top w:val="single" w:sz="12" w:color="0E2F66"/>
              <w:left w:val="single" w:sz="12" w:color="0E2F66"/>
              <w:bottom w:val="single" w:sz="12" w:color="0E2F66"/>
              <w:right w:val="single" w:sz="12" w:color="0E2F66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23"/>
              </w:rPr>
              <w:t>Confianza y soporte</w:t>
            </w:r>
          </w:p>
          <w:p>
            <w:pPr>
              <w:keepNext w:val="0"/>
              <w:spacing w:before="8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Preguntas frecuentes, política de actualización, contacto y testimonios reales cuando existan.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rFonts w:ascii="Aptos" w:hAnsi="Aptos" w:eastAsia="Aptos"/>
          <w:b/>
          <w:i w:val="0"/>
          <w:color w:val="0E2F66"/>
          <w:sz w:val="44"/>
        </w:rPr>
        <w:t>Sistema de componentes reutilizables</w:t>
      </w:r>
    </w:p>
    <w:p>
      <w:pPr>
        <w:keepNext w:val="0"/>
        <w:spacing w:before="0" w:after="160" w:line="269" w:lineRule="auto"/>
      </w:pPr>
      <w:r>
        <w:rPr>
          <w:rFonts w:ascii="Aptos" w:hAnsi="Aptos" w:eastAsia="Aptos"/>
          <w:b w:val="0"/>
          <w:i w:val="0"/>
          <w:color w:val="667085"/>
          <w:sz w:val="21"/>
        </w:rPr>
        <w:t>Todos los módulos deben vivir en una biblioteca de Figma con variantes y estados documentados.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3052"/>
        <w:gridCol w:w="4969"/>
      </w:tblGrid>
      <w:tr>
        <w:trPr>
          <w:tblHeader w:val="true"/>
          <w:cantSplit/>
        </w:trPr>
        <w:tc>
          <w:tcPr>
            <w:tcW w:type="dxa" w:w="2059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Componente</w:t>
            </w:r>
          </w:p>
        </w:tc>
        <w:tc>
          <w:tcPr>
            <w:tcW w:type="dxa" w:w="3052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Variantes mínimas</w:t>
            </w:r>
          </w:p>
        </w:tc>
        <w:tc>
          <w:tcPr>
            <w:tcW w:type="dxa" w:w="4969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Regla</w:t>
            </w:r>
          </w:p>
        </w:tc>
      </w:tr>
      <w:tr>
        <w:trPr>
          <w:cantSplit/>
          <w:cantSplit/>
        </w:trPr>
        <w:tc>
          <w:tcPr>
            <w:tcW w:type="dxa" w:w="20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Botón</w:t>
            </w:r>
          </w:p>
        </w:tc>
        <w:tc>
          <w:tcPr>
            <w:tcW w:type="dxa" w:w="30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Primario, secundario, texto, icono, loading, disabled</w:t>
            </w:r>
          </w:p>
        </w:tc>
        <w:tc>
          <w:tcPr>
            <w:tcW w:type="dxa" w:w="496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CTA principal violeta; foco visible y texto accionable.</w:t>
            </w:r>
          </w:p>
        </w:tc>
      </w:tr>
      <w:tr>
        <w:trPr>
          <w:cantSplit/>
          <w:cantSplit/>
        </w:trPr>
        <w:tc>
          <w:tcPr>
            <w:tcW w:type="dxa" w:w="20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Tarjeta de producto</w:t>
            </w:r>
          </w:p>
        </w:tc>
        <w:tc>
          <w:tcPr>
            <w:tcW w:type="dxa" w:w="305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Compacta, estándar, destacada, adquirida</w:t>
            </w:r>
          </w:p>
        </w:tc>
        <w:tc>
          <w:tcPr>
            <w:tcW w:type="dxa" w:w="496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Título, grado, periodo, atributos, precio/estado y acción.</w:t>
            </w:r>
          </w:p>
        </w:tc>
      </w:tr>
      <w:tr>
        <w:trPr>
          <w:cantSplit/>
          <w:cantSplit/>
        </w:trPr>
        <w:tc>
          <w:tcPr>
            <w:tcW w:type="dxa" w:w="20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Selector de grado</w:t>
            </w:r>
          </w:p>
        </w:tc>
        <w:tc>
          <w:tcPr>
            <w:tcW w:type="dxa" w:w="30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1.º a 6.º; activo/inactivo</w:t>
            </w:r>
          </w:p>
        </w:tc>
        <w:tc>
          <w:tcPr>
            <w:tcW w:type="dxa" w:w="496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Usar el set oficial sin redibujar y acompañar con etiqueta accesible.</w:t>
            </w:r>
          </w:p>
        </w:tc>
      </w:tr>
      <w:tr>
        <w:trPr>
          <w:cantSplit/>
          <w:cantSplit/>
        </w:trPr>
        <w:tc>
          <w:tcPr>
            <w:tcW w:type="dxa" w:w="20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Selector temporal</w:t>
            </w:r>
          </w:p>
        </w:tc>
        <w:tc>
          <w:tcPr>
            <w:tcW w:type="dxa" w:w="305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Quincena, mes, trimestre, ciclo</w:t>
            </w:r>
          </w:p>
        </w:tc>
        <w:tc>
          <w:tcPr>
            <w:tcW w:type="dxa" w:w="496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Mantener icono + texto; no depender solo de la imagen.</w:t>
            </w:r>
          </w:p>
        </w:tc>
      </w:tr>
      <w:tr>
        <w:trPr>
          <w:cantSplit/>
          <w:cantSplit/>
        </w:trPr>
        <w:tc>
          <w:tcPr>
            <w:tcW w:type="dxa" w:w="20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Chip/atributo</w:t>
            </w:r>
          </w:p>
        </w:tc>
        <w:tc>
          <w:tcPr>
            <w:tcW w:type="dxa" w:w="30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Actualizado, descargable, editable, recortables</w:t>
            </w:r>
          </w:p>
        </w:tc>
        <w:tc>
          <w:tcPr>
            <w:tcW w:type="dxa" w:w="496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Pequeño, consistente y con texto; máximo los necesarios.</w:t>
            </w:r>
          </w:p>
        </w:tc>
      </w:tr>
      <w:tr>
        <w:trPr>
          <w:cantSplit/>
          <w:cantSplit/>
        </w:trPr>
        <w:tc>
          <w:tcPr>
            <w:tcW w:type="dxa" w:w="20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Filtro</w:t>
            </w:r>
          </w:p>
        </w:tc>
        <w:tc>
          <w:tcPr>
            <w:tcW w:type="dxa" w:w="305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Select, checkbox, rango, chips, limpiar</w:t>
            </w:r>
          </w:p>
        </w:tc>
        <w:tc>
          <w:tcPr>
            <w:tcW w:type="dxa" w:w="496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Mostrar resultados y permitir restablecer sin perder contexto.</w:t>
            </w:r>
          </w:p>
        </w:tc>
      </w:tr>
      <w:tr>
        <w:trPr>
          <w:cantSplit/>
          <w:cantSplit/>
        </w:trPr>
        <w:tc>
          <w:tcPr>
            <w:tcW w:type="dxa" w:w="20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Navegación</w:t>
            </w:r>
          </w:p>
        </w:tc>
        <w:tc>
          <w:tcPr>
            <w:tcW w:type="dxa" w:w="30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Desktop, menú móvil, breadcrumbs, tabs</w:t>
            </w:r>
          </w:p>
        </w:tc>
        <w:tc>
          <w:tcPr>
            <w:tcW w:type="dxa" w:w="496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Conservar ubicación y estado activo de forma clara.</w:t>
            </w:r>
          </w:p>
        </w:tc>
      </w:tr>
      <w:tr>
        <w:trPr>
          <w:cantSplit/>
          <w:cantSplit/>
        </w:trPr>
        <w:tc>
          <w:tcPr>
            <w:tcW w:type="dxa" w:w="20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7"/>
              </w:rPr>
              <w:t>Feedback</w:t>
            </w:r>
          </w:p>
        </w:tc>
        <w:tc>
          <w:tcPr>
            <w:tcW w:type="dxa" w:w="305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Toast, alerta, vacío, error, éxito, progreso</w:t>
            </w:r>
          </w:p>
        </w:tc>
        <w:tc>
          <w:tcPr>
            <w:tcW w:type="dxa" w:w="496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Explicar qué ocurrió y cuál es el siguiente paso.</w:t>
            </w:r>
          </w:p>
        </w:tc>
      </w:tr>
    </w:tbl>
    <w:p>
      <w:pPr>
        <w:spacing w:after="4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Contenido mínimo de una tarjeta de producto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Nombre corto y tipo de material.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Grado y cobertura temporal.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Vista previa o miniatura real del recurso.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Atributos aplicables: editable, descargable, actualizado o con recortables.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Precio, estado de compra o inclusión en paquete.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Acción principal inequívoca: Ver detalle, Agregar, Comprar o Descargar.</w:t>
      </w: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7000"/>
      </w:tblGrid>
      <w:tr>
        <w:trPr>
          <w:cantSplit/>
        </w:trPr>
        <w:tc>
          <w:tcPr>
            <w:tcW w:type="dxa" w:w="3080"/>
            <w:shd w:fill="0E2F66"/>
            <w:vAlign w:val="center"/>
            <w:tcMar>
              <w:top w:w="240" w:type="dxa"/>
              <w:start w:w="120" w:type="dxa"/>
              <w:bottom w:w="240" w:type="dxa"/>
              <w:end w:w="120" w:type="dxa"/>
            </w:tcMar>
            <w:tcBorders>
              <w:top w:val="single" w:sz="12" w:color="00B7C3"/>
              <w:left w:val="single" w:sz="12" w:color="00B7C3"/>
              <w:bottom w:val="single" w:sz="12" w:color="00B7C3"/>
              <w:right w:val="single" w:sz="12" w:color="00B7C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52"/>
              </w:rPr>
              <w:t>05</w:t>
            </w:r>
          </w:p>
        </w:tc>
        <w:tc>
          <w:tcPr>
            <w:tcW w:type="dxa" w:w="7000"/>
            <w:shd w:fill="FFFFFF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2" w:color="00B7C3"/>
              <w:left w:val="single" w:sz="12" w:color="00B7C3"/>
              <w:bottom w:val="single" w:sz="12" w:color="00B7C3"/>
              <w:right w:val="single" w:sz="12" w:color="00B7C3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44"/>
              </w:rPr>
              <w:t>Catálogo, filtros y recorrido</w:t>
            </w:r>
          </w:p>
          <w:p>
            <w:pPr>
              <w:keepNext w:val="0"/>
              <w:spacing w:before="6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667085"/>
                <w:sz w:val="21"/>
              </w:rPr>
              <w:t>La búsqueda debe iniciar con decisiones docentes reconocibles, no con categorías técnicas del sistema.</w:t>
            </w:r>
          </w:p>
        </w:tc>
      </w:tr>
    </w:tbl>
    <w:p>
      <w:pPr>
        <w:spacing w:after="4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5.1 Ruta principal de descubrimiento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610"/>
        <w:gridCol w:w="8470"/>
      </w:tblGrid>
      <w:tr>
        <w:trPr>
          <w:cantSplit/>
        </w:trPr>
        <w:tc>
          <w:tcPr>
            <w:tcW w:type="dxa" w:w="1610"/>
            <w:shd w:fill="00B7C3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  <w:tcBorders>
              <w:top w:val="single" w:sz="10" w:color="00B7C3"/>
              <w:left w:val="single" w:sz="10" w:color="00B7C3"/>
              <w:bottom w:val="single" w:sz="10" w:color="00B7C3"/>
              <w:right w:val="single" w:sz="10" w:color="00B7C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0E2F66"/>
                <w:sz w:val="36"/>
              </w:rPr>
              <w:t>1 → 5</w:t>
            </w:r>
          </w:p>
        </w:tc>
        <w:tc>
          <w:tcPr>
            <w:tcW w:type="dxa" w:w="8470"/>
            <w:shd w:fill="ECFAFB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0" w:color="00B7C3"/>
              <w:left w:val="single" w:sz="10" w:color="00B7C3"/>
              <w:bottom w:val="single" w:sz="10" w:color="00B7C3"/>
              <w:right w:val="single" w:sz="10" w:color="00B7C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Elegir grado → elegir tipo de material → elegir cobertura → revisar detalle → comprar o descargar.</w:t>
            </w:r>
          </w:p>
        </w:tc>
      </w:tr>
    </w:tbl>
    <w:p>
      <w:pPr>
        <w:spacing w:after="2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5.2 Orden recomendado de filtros</w:t>
      </w:r>
    </w:p>
    <w:p>
      <w:pPr>
        <w:pStyle w:val="ListNumber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Grado: primero a sexto.</w:t>
      </w:r>
    </w:p>
    <w:p>
      <w:pPr>
        <w:pStyle w:val="ListNumber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Familia: planeaciones, fichas, diapositivas, complementos o seguimiento.</w:t>
      </w:r>
    </w:p>
    <w:p>
      <w:pPr>
        <w:pStyle w:val="ListNumber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Cobertura: quincena, mes, trimestre o ciclo completo.</w:t>
      </w:r>
    </w:p>
    <w:p>
      <w:pPr>
        <w:pStyle w:val="ListNumber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Periodo concreto: quincena, mes o trimestre disponible.</w:t>
      </w:r>
    </w:p>
    <w:p>
      <w:pPr>
        <w:pStyle w:val="ListNumber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Atributos: editable, recortables, actualizado, descargable.</w:t>
      </w:r>
    </w:p>
    <w:p>
      <w:pPr>
        <w:pStyle w:val="ListNumber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Precio o modalidad cuando el catálogo lo requiera.</w:t>
      </w: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5.3 Página de detalle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201"/>
        <w:gridCol w:w="7879"/>
      </w:tblGrid>
      <w:tr>
        <w:trPr>
          <w:tblHeader w:val="true"/>
          <w:cantSplit/>
        </w:trPr>
        <w:tc>
          <w:tcPr>
            <w:tcW w:type="dxa" w:w="2201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Bloque</w:t>
            </w:r>
          </w:p>
        </w:tc>
        <w:tc>
          <w:tcPr>
            <w:tcW w:type="dxa" w:w="7879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Contenido obligatorio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Cabecera</w:t>
            </w:r>
          </w:p>
        </w:tc>
        <w:tc>
          <w:tcPr>
            <w:tcW w:type="dxa" w:w="7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Nombre, grado, cobertura, precio/estado y CTA.</w:t>
            </w:r>
          </w:p>
        </w:tc>
      </w:tr>
      <w:tr>
        <w:trPr>
          <w:cantSplit/>
          <w:cantSplit/>
        </w:trPr>
        <w:tc>
          <w:tcPr>
            <w:tcW w:type="dxa" w:w="220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Vista previa</w:t>
            </w:r>
          </w:p>
        </w:tc>
        <w:tc>
          <w:tcPr>
            <w:tcW w:type="dxa" w:w="7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Imágenes legibles, zoom o carrusel y aviso de muestra.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Qué incluye</w:t>
            </w:r>
          </w:p>
        </w:tc>
        <w:tc>
          <w:tcPr>
            <w:tcW w:type="dxa" w:w="7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Número y tipo de archivos, formato, periodo y componentes.</w:t>
            </w:r>
          </w:p>
        </w:tc>
      </w:tr>
      <w:tr>
        <w:trPr>
          <w:cantSplit/>
          <w:cantSplit/>
        </w:trPr>
        <w:tc>
          <w:tcPr>
            <w:tcW w:type="dxa" w:w="220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Uso y compatibilidad</w:t>
            </w:r>
          </w:p>
        </w:tc>
        <w:tc>
          <w:tcPr>
            <w:tcW w:type="dxa" w:w="7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Impresión, edición, descarga y requisitos.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Licencia</w:t>
            </w:r>
          </w:p>
        </w:tc>
        <w:tc>
          <w:tcPr>
            <w:tcW w:type="dxa" w:w="7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Alcance de uso docente y restricciones expresadas con claridad.</w:t>
            </w:r>
          </w:p>
        </w:tc>
      </w:tr>
      <w:tr>
        <w:trPr>
          <w:cantSplit/>
          <w:cantSplit/>
        </w:trPr>
        <w:tc>
          <w:tcPr>
            <w:tcW w:type="dxa" w:w="220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Actualizaciones</w:t>
            </w:r>
          </w:p>
        </w:tc>
        <w:tc>
          <w:tcPr>
            <w:tcW w:type="dxa" w:w="7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Fecha o condición de actualización cuando aplique.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Relaciones</w:t>
            </w:r>
          </w:p>
        </w:tc>
        <w:tc>
          <w:tcPr>
            <w:tcW w:type="dxa" w:w="7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Complementos, paquete superior o materiales del mismo periodo.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7000"/>
      </w:tblGrid>
      <w:tr>
        <w:trPr>
          <w:cantSplit/>
        </w:trPr>
        <w:tc>
          <w:tcPr>
            <w:tcW w:type="dxa" w:w="3080"/>
            <w:shd w:fill="0E2F66"/>
            <w:vAlign w:val="center"/>
            <w:tcMar>
              <w:top w:w="240" w:type="dxa"/>
              <w:start w:w="120" w:type="dxa"/>
              <w:bottom w:w="240" w:type="dxa"/>
              <w:end w:w="120" w:type="dxa"/>
            </w:tcMar>
            <w:tcBorders>
              <w:top w:val="single" w:sz="12" w:color="5DB3F0"/>
              <w:left w:val="single" w:sz="12" w:color="5DB3F0"/>
              <w:bottom w:val="single" w:sz="12" w:color="5DB3F0"/>
              <w:right w:val="single" w:sz="12" w:color="5DB3F0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52"/>
              </w:rPr>
              <w:t>06</w:t>
            </w:r>
          </w:p>
        </w:tc>
        <w:tc>
          <w:tcPr>
            <w:tcW w:type="dxa" w:w="7000"/>
            <w:shd w:fill="FFFFFF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2" w:color="5DB3F0"/>
              <w:left w:val="single" w:sz="12" w:color="5DB3F0"/>
              <w:bottom w:val="single" w:sz="12" w:color="5DB3F0"/>
              <w:right w:val="single" w:sz="12" w:color="5DB3F0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44"/>
              </w:rPr>
              <w:t>Catálogo de activos digitales</w:t>
            </w:r>
          </w:p>
          <w:p>
            <w:pPr>
              <w:keepNext w:val="0"/>
              <w:spacing w:before="6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667085"/>
                <w:sz w:val="21"/>
              </w:rPr>
              <w:t>Los archivos suministrados son activos de producción. Deben insertarse y optimizarse; nunca regenerarse ni reinterpretarse.</w:t>
            </w:r>
          </w:p>
        </w:tc>
      </w:tr>
    </w:tbl>
    <w:p>
      <w:pPr>
        <w:spacing w:after="4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610"/>
        <w:gridCol w:w="8470"/>
      </w:tblGrid>
      <w:tr>
        <w:trPr>
          <w:cantSplit/>
        </w:trPr>
        <w:tc>
          <w:tcPr>
            <w:tcW w:type="dxa" w:w="1610"/>
            <w:shd w:fill="5DB3F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  <w:tcBorders>
              <w:top w:val="single" w:sz="10" w:color="5DB3F0"/>
              <w:left w:val="single" w:sz="10" w:color="5DB3F0"/>
              <w:bottom w:val="single" w:sz="10" w:color="5DB3F0"/>
              <w:right w:val="single" w:sz="10" w:color="5DB3F0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0E2F66"/>
                <w:sz w:val="36"/>
              </w:rPr>
              <w:t>!</w:t>
            </w:r>
          </w:p>
        </w:tc>
        <w:tc>
          <w:tcPr>
            <w:tcW w:type="dxa" w:w="8470"/>
            <w:shd w:fill="EEF6FD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0" w:color="5DB3F0"/>
              <w:left w:val="single" w:sz="10" w:color="5DB3F0"/>
              <w:bottom w:val="single" w:sz="10" w:color="5DB3F0"/>
              <w:right w:val="single" w:sz="10" w:color="5DB3F0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Integridad · Conservar forma, color, proporción, orientación y detalles. No agregar contornos, nuevas sombras, texto interno ni variantes improvisadas.</w:t>
            </w:r>
          </w:p>
        </w:tc>
      </w:tr>
    </w:tbl>
    <w:p>
      <w:pPr>
        <w:spacing w:after="2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6.1 Clasificación de activos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272"/>
        <w:gridCol w:w="3336"/>
        <w:gridCol w:w="4472"/>
      </w:tblGrid>
      <w:tr>
        <w:trPr>
          <w:tblHeader w:val="true"/>
          <w:cantSplit/>
        </w:trPr>
        <w:tc>
          <w:tcPr>
            <w:tcW w:type="dxa" w:w="2272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Familia</w:t>
            </w:r>
          </w:p>
        </w:tc>
        <w:tc>
          <w:tcPr>
            <w:tcW w:type="dxa" w:w="3336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Función en el sitio</w:t>
            </w:r>
          </w:p>
        </w:tc>
        <w:tc>
          <w:tcPr>
            <w:tcW w:type="dxa" w:w="4472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Ubicaciones sugeridas</w:t>
            </w:r>
          </w:p>
        </w:tc>
      </w:tr>
      <w:tr>
        <w:trPr>
          <w:cantSplit/>
          <w:cantSplit/>
        </w:trPr>
        <w:tc>
          <w:tcPr>
            <w:tcW w:type="dxa" w:w="22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Set 01 · Productos</w:t>
            </w:r>
          </w:p>
        </w:tc>
        <w:tc>
          <w:tcPr>
            <w:tcW w:type="dxa" w:w="33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Identificar familias principales.</w:t>
            </w:r>
          </w:p>
        </w:tc>
        <w:tc>
          <w:tcPr>
            <w:tcW w:type="dxa" w:w="44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Home, navegación visual, catálogo y dashboard.</w:t>
            </w:r>
          </w:p>
        </w:tc>
      </w:tr>
      <w:tr>
        <w:trPr>
          <w:cantSplit/>
          <w:cantSplit/>
        </w:trPr>
        <w:tc>
          <w:tcPr>
            <w:tcW w:type="dxa" w:w="227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Set 02 · Atributos</w:t>
            </w:r>
          </w:p>
        </w:tc>
        <w:tc>
          <w:tcPr>
            <w:tcW w:type="dxa" w:w="3336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Explicar beneficios o características.</w:t>
            </w:r>
          </w:p>
        </w:tc>
        <w:tc>
          <w:tcPr>
            <w:tcW w:type="dxa" w:w="447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Tarjetas, detalle, comparadores y filtros.</w:t>
            </w:r>
          </w:p>
        </w:tc>
      </w:tr>
      <w:tr>
        <w:trPr>
          <w:cantSplit/>
          <w:cantSplit/>
        </w:trPr>
        <w:tc>
          <w:tcPr>
            <w:tcW w:type="dxa" w:w="22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Set 03 · Rutas</w:t>
            </w:r>
          </w:p>
        </w:tc>
        <w:tc>
          <w:tcPr>
            <w:tcW w:type="dxa" w:w="33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Distinguir paquetes o modalidades.</w:t>
            </w:r>
          </w:p>
        </w:tc>
        <w:tc>
          <w:tcPr>
            <w:tcW w:type="dxa" w:w="44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Planes, comparador, carrito y cuenta.</w:t>
            </w:r>
          </w:p>
        </w:tc>
      </w:tr>
      <w:tr>
        <w:trPr>
          <w:cantSplit/>
          <w:cantSplit/>
        </w:trPr>
        <w:tc>
          <w:tcPr>
            <w:tcW w:type="dxa" w:w="227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Cobertura temporal</w:t>
            </w:r>
          </w:p>
        </w:tc>
        <w:tc>
          <w:tcPr>
            <w:tcW w:type="dxa" w:w="3336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Seleccionar alcance de compra o consulta.</w:t>
            </w:r>
          </w:p>
        </w:tc>
        <w:tc>
          <w:tcPr>
            <w:tcW w:type="dxa" w:w="447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Home, catálogo, filtros y biblioteca.</w:t>
            </w:r>
          </w:p>
        </w:tc>
      </w:tr>
      <w:tr>
        <w:trPr>
          <w:cantSplit/>
          <w:cantSplit/>
        </w:trPr>
        <w:tc>
          <w:tcPr>
            <w:tcW w:type="dxa" w:w="22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Grados</w:t>
            </w:r>
          </w:p>
        </w:tc>
        <w:tc>
          <w:tcPr>
            <w:tcW w:type="dxa" w:w="33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Entrar al contenido por nivel escolar.</w:t>
            </w:r>
          </w:p>
        </w:tc>
        <w:tc>
          <w:tcPr>
            <w:tcW w:type="dxa" w:w="44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Home, catálogo, menú visual y dashboard.</w:t>
            </w:r>
          </w:p>
        </w:tc>
      </w:tr>
      <w:tr>
        <w:trPr>
          <w:cantSplit/>
          <w:cantSplit/>
        </w:trPr>
        <w:tc>
          <w:tcPr>
            <w:tcW w:type="dxa" w:w="227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Logo</w:t>
            </w:r>
          </w:p>
        </w:tc>
        <w:tc>
          <w:tcPr>
            <w:tcW w:type="dxa" w:w="3336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Firmar la experiencia y mantener reconocimiento.</w:t>
            </w:r>
          </w:p>
        </w:tc>
        <w:tc>
          <w:tcPr>
            <w:tcW w:type="dxa" w:w="4472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Encabezado, acceso, footer y comunicaciones.</w:t>
            </w:r>
          </w:p>
        </w:tc>
      </w:tr>
    </w:tbl>
    <w:p>
      <w:pPr>
        <w:spacing w:after="4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6.2 Regla de implementación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Mantener el PNG maestro intacto y crear copias optimizadas para la web.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Usar nombres controlados y evitar archivos duplicados con sufijos ambiguos.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Documentar tamaño, fondo permitido y contexto de uso en Figma.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Añadir texto alternativo descriptivo cuando el activo aporte información.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No incrustar texto nuevo dentro de la imagen; las etiquetas deben permanecer como contenido HTML editable.</w:t>
      </w: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rFonts w:ascii="Aptos" w:hAnsi="Aptos" w:eastAsia="Aptos"/>
          <w:b/>
          <w:i w:val="0"/>
          <w:color w:val="0E2F66"/>
          <w:sz w:val="44"/>
        </w:rPr>
        <w:t>Set 01 · Familias principales de producto</w:t>
      </w:r>
    </w:p>
    <w:p>
      <w:pPr>
        <w:keepNext w:val="0"/>
        <w:spacing w:before="0" w:after="160" w:line="269" w:lineRule="auto"/>
      </w:pPr>
      <w:r>
        <w:rPr>
          <w:rFonts w:ascii="Aptos" w:hAnsi="Aptos" w:eastAsia="Aptos"/>
          <w:b w:val="0"/>
          <w:i w:val="0"/>
          <w:color w:val="667085"/>
          <w:sz w:val="21"/>
        </w:rPr>
        <w:t>Activos para reconocer rápidamente las líneas principales de Ruta Didáctica.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6002848"/>
            <wp:docPr id="6" name="Picture 6" descr="Catálogo de iconos de Planeaciones, Fichas de trabajo, Diapositivas y Seguimiento pedagógico" title="Catálogo de iconos de Planeaciones, Fichas de trabajo, Diapositivas y Seguimi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o_set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0028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610"/>
        <w:gridCol w:w="8470"/>
      </w:tblGrid>
      <w:tr>
        <w:trPr>
          <w:cantSplit/>
        </w:trPr>
        <w:tc>
          <w:tcPr>
            <w:tcW w:type="dxa" w:w="1610"/>
            <w:shd w:fill="00B7C3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  <w:tcBorders>
              <w:top w:val="single" w:sz="10" w:color="00B7C3"/>
              <w:left w:val="single" w:sz="10" w:color="00B7C3"/>
              <w:bottom w:val="single" w:sz="10" w:color="00B7C3"/>
              <w:right w:val="single" w:sz="10" w:color="00B7C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0E2F66"/>
                <w:sz w:val="36"/>
              </w:rPr>
              <w:t>Uso</w:t>
            </w:r>
          </w:p>
        </w:tc>
        <w:tc>
          <w:tcPr>
            <w:tcW w:type="dxa" w:w="8470"/>
            <w:shd w:fill="ECFAFB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0" w:color="00B7C3"/>
              <w:left w:val="single" w:sz="10" w:color="00B7C3"/>
              <w:bottom w:val="single" w:sz="10" w:color="00B7C3"/>
              <w:right w:val="single" w:sz="10" w:color="00B7C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En tarjetas de categoría, conservar el icono como protagonista secundario, con etiqueta visible y área amplia de respiración.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rFonts w:ascii="Aptos" w:hAnsi="Aptos" w:eastAsia="Aptos"/>
          <w:b/>
          <w:i w:val="0"/>
          <w:color w:val="0E2F66"/>
          <w:sz w:val="44"/>
        </w:rPr>
        <w:t>Set 02 · Atributos y beneficios</w:t>
      </w:r>
    </w:p>
    <w:p>
      <w:pPr>
        <w:keepNext w:val="0"/>
        <w:spacing w:before="0" w:after="160" w:line="269" w:lineRule="auto"/>
      </w:pPr>
      <w:r>
        <w:rPr>
          <w:rFonts w:ascii="Aptos" w:hAnsi="Aptos" w:eastAsia="Aptos"/>
          <w:b w:val="0"/>
          <w:i w:val="0"/>
          <w:color w:val="667085"/>
          <w:sz w:val="21"/>
        </w:rPr>
        <w:t>Señales que ayudan a comparar materiales; nunca sustituyen la descripción escrita.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6002848"/>
            <wp:docPr id="7" name="Picture 7" descr="Catálogo de iconos Actualizado, Descargable, Editable e Incluye recortables" title="Catálogo de iconos Actualizado, Descargable, Editable e Incluye recortab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o_set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0028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610"/>
        <w:gridCol w:w="8470"/>
      </w:tblGrid>
      <w:tr>
        <w:trPr>
          <w:cantSplit/>
        </w:trPr>
        <w:tc>
          <w:tcPr>
            <w:tcW w:type="dxa" w:w="1610"/>
            <w:shd w:fill="6F3CC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  <w:tcBorders>
              <w:top w:val="single" w:sz="10" w:color="6F3CCB"/>
              <w:left w:val="single" w:sz="10" w:color="6F3CCB"/>
              <w:bottom w:val="single" w:sz="10" w:color="6F3CCB"/>
              <w:right w:val="single" w:sz="10" w:color="6F3CCB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6"/>
              </w:rPr>
              <w:t>Límite</w:t>
            </w:r>
          </w:p>
        </w:tc>
        <w:tc>
          <w:tcPr>
            <w:tcW w:type="dxa" w:w="8470"/>
            <w:shd w:fill="F3EFFB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0" w:color="6F3CCB"/>
              <w:left w:val="single" w:sz="10" w:color="6F3CCB"/>
              <w:bottom w:val="single" w:sz="10" w:color="6F3CCB"/>
              <w:right w:val="single" w:sz="10" w:color="6F3CCB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Mostrar únicamente los atributos que aplican al producto. Evitar una fila saturada de iconos repetidos.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rFonts w:ascii="Aptos" w:hAnsi="Aptos" w:eastAsia="Aptos"/>
          <w:b/>
          <w:i w:val="0"/>
          <w:color w:val="0E2F66"/>
          <w:sz w:val="44"/>
        </w:rPr>
        <w:t>Set 03 · Rutas y modalidades</w:t>
      </w:r>
    </w:p>
    <w:p>
      <w:pPr>
        <w:keepNext w:val="0"/>
        <w:spacing w:before="0" w:after="160" w:line="269" w:lineRule="auto"/>
      </w:pPr>
      <w:r>
        <w:rPr>
          <w:rFonts w:ascii="Aptos" w:hAnsi="Aptos" w:eastAsia="Aptos"/>
          <w:b w:val="0"/>
          <w:i w:val="0"/>
          <w:color w:val="667085"/>
          <w:sz w:val="21"/>
        </w:rPr>
        <w:t>Lenguaje para paquetes comerciales o combinaciones de materiales.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6002848"/>
            <wp:docPr id="8" name="Picture 8" descr="Catálogo de iconos Ruta Base, Ruta Integral, Ruta Seguimiento y Ruta Visual" title="Catálogo de iconos Ruta Base, Ruta Integral, Ruta Seguimiento y Ruta Vis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o_set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0028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980"/>
      </w:tblGrid>
      <w:tr>
        <w:trPr>
          <w:cantSplit/>
        </w:trPr>
        <w:tc>
          <w:tcPr>
            <w:tcW w:type="dxa" w:w="2100"/>
            <w:shd w:fill="5DB3F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  <w:tcBorders>
              <w:top w:val="single" w:sz="10" w:color="5DB3F0"/>
              <w:left w:val="single" w:sz="10" w:color="5DB3F0"/>
              <w:bottom w:val="single" w:sz="10" w:color="5DB3F0"/>
              <w:right w:val="single" w:sz="10" w:color="5DB3F0"/>
            </w:tcBorders>
            <w:noWrap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0E2F66"/>
                <w:sz w:val="36"/>
              </w:rPr>
              <w:t>Comparar</w:t>
            </w:r>
          </w:p>
        </w:tc>
        <w:tc>
          <w:tcPr>
            <w:tcW w:type="dxa" w:w="7980"/>
            <w:shd w:fill="EEF6FD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0" w:color="5DB3F0"/>
              <w:left w:val="single" w:sz="10" w:color="5DB3F0"/>
              <w:bottom w:val="single" w:sz="10" w:color="5DB3F0"/>
              <w:right w:val="single" w:sz="10" w:color="5DB3F0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El diseñador debe construir una tabla o tarjetas comparables donde el nombre, contenido y diferencia de cada ruta sean visibles sin depender del icono.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rFonts w:ascii="Aptos" w:hAnsi="Aptos" w:eastAsia="Aptos"/>
          <w:b/>
          <w:i w:val="0"/>
          <w:color w:val="0E2F66"/>
          <w:sz w:val="44"/>
        </w:rPr>
        <w:t>Cobertura temporal</w:t>
      </w:r>
    </w:p>
    <w:p>
      <w:pPr>
        <w:keepNext w:val="0"/>
        <w:spacing w:before="0" w:after="160" w:line="269" w:lineRule="auto"/>
      </w:pPr>
      <w:r>
        <w:rPr>
          <w:rFonts w:ascii="Aptos" w:hAnsi="Aptos" w:eastAsia="Aptos"/>
          <w:b w:val="0"/>
          <w:i w:val="0"/>
          <w:color w:val="667085"/>
          <w:sz w:val="21"/>
        </w:rPr>
        <w:t>Selector visual para el alcance de los materiales y para organizar la biblioteca del docente.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5747407"/>
            <wp:docPr id="9" name="Picture 9" descr="Catálogo de coberturas Quincena, Mes, Trimestre y Ciclo completo" title="Catálogo de coberturas Quincena, Mes, Trimestre y Ciclo comple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o_tempor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747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Comportamiento recomendado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Usar como tarjetas seleccionables con estados de reposo, hover, foco y selección.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En móvil, mostrar en carrusel accesible o cuadrícula de dos columnas.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19"/>
        </w:rPr>
        <w:t>La etiqueta textual siempre debe permanecer visible.</w:t>
      </w: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rFonts w:ascii="Aptos" w:hAnsi="Aptos" w:eastAsia="Aptos"/>
          <w:b/>
          <w:i w:val="0"/>
          <w:color w:val="0E2F66"/>
          <w:sz w:val="44"/>
        </w:rPr>
        <w:t>Grados de primaria</w:t>
      </w:r>
    </w:p>
    <w:p>
      <w:pPr>
        <w:keepNext w:val="0"/>
        <w:spacing w:before="0" w:after="160" w:line="269" w:lineRule="auto"/>
      </w:pPr>
      <w:r>
        <w:rPr>
          <w:rFonts w:ascii="Aptos" w:hAnsi="Aptos" w:eastAsia="Aptos"/>
          <w:b w:val="0"/>
          <w:i w:val="0"/>
          <w:color w:val="667085"/>
          <w:sz w:val="21"/>
        </w:rPr>
        <w:t>Identificador de entrada para primero a sexto; el pin turquesa refuerza la idea de ruta y destino.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328160"/>
            <wp:docPr id="10" name="Picture 10" descr="Set de grados de primero a sexto con marcador turquesa" title="Set de grados de primero a sexto con marcador turques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Reglas de uso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8021"/>
      </w:tblGrid>
      <w:tr>
        <w:trPr>
          <w:tblHeader w:val="true"/>
          <w:cantSplit/>
        </w:trPr>
        <w:tc>
          <w:tcPr>
            <w:tcW w:type="dxa" w:w="2059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8021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Aplicación</w:t>
            </w:r>
          </w:p>
        </w:tc>
      </w:tr>
      <w:tr>
        <w:trPr>
          <w:cantSplit/>
          <w:cantSplit/>
        </w:trPr>
        <w:tc>
          <w:tcPr>
            <w:tcW w:type="dxa" w:w="20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Integridad</w:t>
            </w:r>
          </w:p>
        </w:tc>
        <w:tc>
          <w:tcPr>
            <w:tcW w:type="dxa" w:w="802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Usar cada número como activo oficial; no cambiar contorno, volumen ni pin.</w:t>
            </w:r>
          </w:p>
        </w:tc>
      </w:tr>
      <w:tr>
        <w:trPr>
          <w:cantSplit/>
          <w:cantSplit/>
        </w:trPr>
        <w:tc>
          <w:tcPr>
            <w:tcW w:type="dxa" w:w="20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Escala</w:t>
            </w:r>
          </w:p>
        </w:tc>
        <w:tc>
          <w:tcPr>
            <w:tcW w:type="dxa" w:w="802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Grande en la entrada por grado; más pequeño como chip o encabezado de categoría.</w:t>
            </w:r>
          </w:p>
        </w:tc>
      </w:tr>
      <w:tr>
        <w:trPr>
          <w:cantSplit/>
          <w:cantSplit/>
        </w:trPr>
        <w:tc>
          <w:tcPr>
            <w:tcW w:type="dxa" w:w="20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Selección</w:t>
            </w:r>
          </w:p>
        </w:tc>
        <w:tc>
          <w:tcPr>
            <w:tcW w:type="dxa" w:w="802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Agregar estado mediante contenedor, borde o texto; no recolorear el número.</w:t>
            </w:r>
          </w:p>
        </w:tc>
      </w:tr>
      <w:tr>
        <w:trPr>
          <w:cantSplit/>
          <w:cantSplit/>
        </w:trPr>
        <w:tc>
          <w:tcPr>
            <w:tcW w:type="dxa" w:w="20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Accesibilidad</w:t>
            </w:r>
          </w:p>
        </w:tc>
        <w:tc>
          <w:tcPr>
            <w:tcW w:type="dxa" w:w="802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Etiqueta “Primer grado”, “Segundo grado”, etc., además del número visible.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7000"/>
      </w:tblGrid>
      <w:tr>
        <w:trPr>
          <w:cantSplit/>
        </w:trPr>
        <w:tc>
          <w:tcPr>
            <w:tcW w:type="dxa" w:w="3080"/>
            <w:shd w:fill="0E2F66"/>
            <w:vAlign w:val="center"/>
            <w:tcMar>
              <w:top w:w="240" w:type="dxa"/>
              <w:start w:w="120" w:type="dxa"/>
              <w:bottom w:w="240" w:type="dxa"/>
              <w:end w:w="120" w:type="dxa"/>
            </w:tcMar>
            <w:tcBorders>
              <w:top w:val="single" w:sz="12" w:color="00B7C3"/>
              <w:left w:val="single" w:sz="12" w:color="00B7C3"/>
              <w:bottom w:val="single" w:sz="12" w:color="00B7C3"/>
              <w:right w:val="single" w:sz="12" w:color="00B7C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52"/>
              </w:rPr>
              <w:t>07</w:t>
            </w:r>
          </w:p>
        </w:tc>
        <w:tc>
          <w:tcPr>
            <w:tcW w:type="dxa" w:w="7000"/>
            <w:shd w:fill="FFFFFF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2" w:color="00B7C3"/>
              <w:left w:val="single" w:sz="12" w:color="00B7C3"/>
              <w:bottom w:val="single" w:sz="12" w:color="00B7C3"/>
              <w:right w:val="single" w:sz="12" w:color="00B7C3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44"/>
              </w:rPr>
              <w:t>Responsive y accesibilidad</w:t>
            </w:r>
          </w:p>
          <w:p>
            <w:pPr>
              <w:keepNext w:val="0"/>
              <w:spacing w:before="6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667085"/>
                <w:sz w:val="21"/>
              </w:rPr>
              <w:t>La identidad debe conservarse en escritorio, tableta y móvil sin sacrificar lectura, interacción ni velocidad.</w:t>
            </w:r>
          </w:p>
        </w:tc>
      </w:tr>
    </w:tbl>
    <w:p>
      <w:pPr>
        <w:spacing w:after="4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775"/>
        <w:gridCol w:w="8305"/>
      </w:tblGrid>
      <w:tr>
        <w:trPr>
          <w:tblHeader w:val="true"/>
          <w:cantSplit/>
        </w:trPr>
        <w:tc>
          <w:tcPr>
            <w:tcW w:type="dxa" w:w="1775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Contexto</w:t>
            </w:r>
          </w:p>
        </w:tc>
        <w:tc>
          <w:tcPr>
            <w:tcW w:type="dxa" w:w="8305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Composición recomendada</w:t>
            </w:r>
          </w:p>
        </w:tc>
      </w:tr>
      <w:tr>
        <w:trPr>
          <w:cantSplit/>
          <w:cantSplit/>
        </w:trPr>
        <w:tc>
          <w:tcPr>
            <w:tcW w:type="dxa" w:w="177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Escritorio</w:t>
            </w:r>
          </w:p>
        </w:tc>
        <w:tc>
          <w:tcPr>
            <w:tcW w:type="dxa" w:w="830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Ancho de contenido controlado; hero de dos columnas; navegación completa; cuadrículas de 3-4 tarjetas.</w:t>
            </w:r>
          </w:p>
        </w:tc>
      </w:tr>
      <w:tr>
        <w:trPr>
          <w:cantSplit/>
          <w:cantSplit/>
        </w:trPr>
        <w:tc>
          <w:tcPr>
            <w:tcW w:type="dxa" w:w="177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Tableta</w:t>
            </w:r>
          </w:p>
        </w:tc>
        <w:tc>
          <w:tcPr>
            <w:tcW w:type="dxa" w:w="830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Hero apilado o 55/45; navegación simplificada; cuadrículas de 2-3 tarjetas; filtros en panel.</w:t>
            </w:r>
          </w:p>
        </w:tc>
      </w:tr>
      <w:tr>
        <w:trPr>
          <w:cantSplit/>
          <w:cantSplit/>
        </w:trPr>
        <w:tc>
          <w:tcPr>
            <w:tcW w:type="dxa" w:w="177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Móvil</w:t>
            </w:r>
          </w:p>
        </w:tc>
        <w:tc>
          <w:tcPr>
            <w:tcW w:type="dxa" w:w="830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>Menú colapsado; hero vertical; CTA a ancho completo; cuadrícula de 1-2 tarjetas; filtros en hoja/modal.</w:t>
            </w:r>
          </w:p>
        </w:tc>
      </w:tr>
    </w:tbl>
    <w:p>
      <w:pPr>
        <w:spacing w:after="4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7.1 Reglas críticas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No reducir el logo hasta perder legibilidad; utilizar una versión horizontal con espacio seguro.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Mantener botones y controles suficientemente grandes para interacción táctil.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Conservar la etiqueta textual debajo o junto a iconos y selectores.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Evitar carruseles automáticos, movimientos decorativos y animaciones que distraigan.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Optimizar imágenes sin sustituir los maestros; cargar tamaños adecuados a cada viewport.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Asegurar navegación por teclado, foco visible, formularios con etiquetas y mensajes de error comprensibles.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No comunicar estados exclusivamente mediante color.</w:t>
      </w: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7.2 Rendimiento percibido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tcBorders>
              <w:top w:val="single" w:sz="12" w:color="00B7C3"/>
              <w:left w:val="single" w:sz="12" w:color="00B7C3"/>
              <w:bottom w:val="single" w:sz="12" w:color="00B7C3"/>
              <w:right w:val="single" w:sz="12" w:color="00B7C3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23"/>
              </w:rPr>
              <w:t>Carga inicial</w:t>
            </w:r>
          </w:p>
          <w:p>
            <w:pPr>
              <w:keepNext w:val="0"/>
              <w:spacing w:before="8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Priorizar logo, texto y CTA; diferir ilustraciones secundarias y previews pesadas.</w:t>
            </w:r>
          </w:p>
        </w:tc>
        <w:tc>
          <w:tcPr>
            <w:tcW w:type="dxa" w:w="504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tcBorders>
              <w:top w:val="single" w:sz="12" w:color="5DB3F0"/>
              <w:left w:val="single" w:sz="12" w:color="5DB3F0"/>
              <w:bottom w:val="single" w:sz="12" w:color="5DB3F0"/>
              <w:right w:val="single" w:sz="12" w:color="5DB3F0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23"/>
              </w:rPr>
              <w:t>Feedback</w:t>
            </w:r>
          </w:p>
          <w:p>
            <w:pPr>
              <w:keepNext w:val="0"/>
              <w:spacing w:before="8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Mostrar progreso de carga, compra y descarga; evitar pantallas sin respuesta.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tcBorders>
              <w:top w:val="single" w:sz="12" w:color="6F3CCB"/>
              <w:left w:val="single" w:sz="12" w:color="6F3CCB"/>
              <w:bottom w:val="single" w:sz="12" w:color="6F3CCB"/>
              <w:right w:val="single" w:sz="12" w:color="6F3CCB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23"/>
              </w:rPr>
              <w:t>Imágenes</w:t>
            </w:r>
          </w:p>
          <w:p>
            <w:pPr>
              <w:keepNext w:val="0"/>
              <w:spacing w:before="8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Usar copias optimizadas con dimensiones declaradas para evitar saltos de diseño.</w:t>
            </w:r>
          </w:p>
        </w:tc>
        <w:tc>
          <w:tcPr>
            <w:tcW w:type="dxa" w:w="5040"/>
            <w:shd w:fill="FFFFFF"/>
            <w:tcMar>
              <w:top w:w="85" w:type="dxa"/>
              <w:start w:w="115" w:type="dxa"/>
              <w:bottom w:w="85" w:type="dxa"/>
              <w:end w:w="115" w:type="dxa"/>
            </w:tcMar>
            <w:tcBorders>
              <w:top w:val="single" w:sz="12" w:color="0E2F66"/>
              <w:left w:val="single" w:sz="12" w:color="0E2F66"/>
              <w:bottom w:val="single" w:sz="12" w:color="0E2F66"/>
              <w:right w:val="single" w:sz="12" w:color="0E2F66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23"/>
              </w:rPr>
              <w:t>Biblioteca</w:t>
            </w:r>
          </w:p>
          <w:p>
            <w:pPr>
              <w:keepNext w:val="0"/>
              <w:spacing w:before="8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Permitir reconocer rápidamente adquirido, actualizado y disponible para descargar.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rFonts w:ascii="Aptos" w:hAnsi="Aptos" w:eastAsia="Aptos"/>
          <w:b/>
          <w:i w:val="0"/>
          <w:color w:val="0E2F66"/>
          <w:sz w:val="44"/>
        </w:rPr>
        <w:t>Voz, microcopy y confianza</w:t>
      </w:r>
    </w:p>
    <w:p>
      <w:pPr>
        <w:keepNext w:val="0"/>
        <w:spacing w:before="0" w:after="160" w:line="269" w:lineRule="auto"/>
      </w:pPr>
      <w:r>
        <w:rPr>
          <w:rFonts w:ascii="Aptos" w:hAnsi="Aptos" w:eastAsia="Aptos"/>
          <w:b w:val="0"/>
          <w:i w:val="0"/>
          <w:color w:val="667085"/>
          <w:sz w:val="21"/>
        </w:rPr>
        <w:t>La página debe hablar con claridad profesional y cercanía, sin promesas ambiguas ni lenguaje excesivamente comercial.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775"/>
        <w:gridCol w:w="2059"/>
        <w:gridCol w:w="6246"/>
      </w:tblGrid>
      <w:tr>
        <w:trPr>
          <w:tblHeader w:val="true"/>
          <w:cantSplit/>
        </w:trPr>
        <w:tc>
          <w:tcPr>
            <w:tcW w:type="dxa" w:w="1775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Contexto</w:t>
            </w:r>
          </w:p>
        </w:tc>
        <w:tc>
          <w:tcPr>
            <w:tcW w:type="dxa" w:w="2059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Tono</w:t>
            </w:r>
          </w:p>
        </w:tc>
        <w:tc>
          <w:tcPr>
            <w:tcW w:type="dxa" w:w="6246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Ejemplos</w:t>
            </w:r>
          </w:p>
        </w:tc>
      </w:tr>
      <w:tr>
        <w:trPr>
          <w:cantSplit/>
          <w:cantSplit/>
        </w:trPr>
        <w:tc>
          <w:tcPr>
            <w:tcW w:type="dxa" w:w="177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CTA principal</w:t>
            </w:r>
          </w:p>
        </w:tc>
        <w:tc>
          <w:tcPr>
            <w:tcW w:type="dxa" w:w="20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Directo y accionable</w:t>
            </w:r>
          </w:p>
        </w:tc>
        <w:tc>
          <w:tcPr>
            <w:tcW w:type="dxa" w:w="624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Explorar materiales · Ver detalle · Comprar · Descargar</w:t>
            </w:r>
          </w:p>
        </w:tc>
      </w:tr>
      <w:tr>
        <w:trPr>
          <w:cantSplit/>
          <w:cantSplit/>
        </w:trPr>
        <w:tc>
          <w:tcPr>
            <w:tcW w:type="dxa" w:w="177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Ayuda</w:t>
            </w:r>
          </w:p>
        </w:tc>
        <w:tc>
          <w:tcPr>
            <w:tcW w:type="dxa" w:w="20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Breve y orientadora</w:t>
            </w:r>
          </w:p>
        </w:tc>
        <w:tc>
          <w:tcPr>
            <w:tcW w:type="dxa" w:w="6246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Elige tu grado para mostrar los materiales disponibles.</w:t>
            </w:r>
          </w:p>
        </w:tc>
      </w:tr>
      <w:tr>
        <w:trPr>
          <w:cantSplit/>
          <w:cantSplit/>
        </w:trPr>
        <w:tc>
          <w:tcPr>
            <w:tcW w:type="dxa" w:w="177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Estado de compra</w:t>
            </w:r>
          </w:p>
        </w:tc>
        <w:tc>
          <w:tcPr>
            <w:tcW w:type="dxa" w:w="20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Preciso</w:t>
            </w:r>
          </w:p>
        </w:tc>
        <w:tc>
          <w:tcPr>
            <w:tcW w:type="dxa" w:w="624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Compra confirmada. El material ya está disponible en tu biblioteca.</w:t>
            </w:r>
          </w:p>
        </w:tc>
      </w:tr>
      <w:tr>
        <w:trPr>
          <w:cantSplit/>
          <w:cantSplit/>
        </w:trPr>
        <w:tc>
          <w:tcPr>
            <w:tcW w:type="dxa" w:w="177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Error</w:t>
            </w:r>
          </w:p>
        </w:tc>
        <w:tc>
          <w:tcPr>
            <w:tcW w:type="dxa" w:w="20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Responsable</w:t>
            </w:r>
          </w:p>
        </w:tc>
        <w:tc>
          <w:tcPr>
            <w:tcW w:type="dxa" w:w="6246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No pudimos completar la descarga. Intenta nuevamente o contacta soporte.</w:t>
            </w:r>
          </w:p>
        </w:tc>
      </w:tr>
      <w:tr>
        <w:trPr>
          <w:cantSplit/>
          <w:cantSplit/>
        </w:trPr>
        <w:tc>
          <w:tcPr>
            <w:tcW w:type="dxa" w:w="177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Alineación</w:t>
            </w:r>
          </w:p>
        </w:tc>
        <w:tc>
          <w:tcPr>
            <w:tcW w:type="dxa" w:w="205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Verificable</w:t>
            </w:r>
          </w:p>
        </w:tc>
        <w:tc>
          <w:tcPr>
            <w:tcW w:type="dxa" w:w="624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Material independiente alineado a la NEM; no es un producto oficial de la SEP.</w:t>
            </w:r>
          </w:p>
        </w:tc>
      </w:tr>
      <w:tr>
        <w:trPr>
          <w:cantSplit/>
          <w:cantSplit/>
        </w:trPr>
        <w:tc>
          <w:tcPr>
            <w:tcW w:type="dxa" w:w="177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Actualización</w:t>
            </w:r>
          </w:p>
        </w:tc>
        <w:tc>
          <w:tcPr>
            <w:tcW w:type="dxa" w:w="205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Transparente</w:t>
            </w:r>
          </w:p>
        </w:tc>
        <w:tc>
          <w:tcPr>
            <w:tcW w:type="dxa" w:w="6246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Este material incluye las actualizaciones indicadas en su ficha.</w:t>
            </w:r>
          </w:p>
        </w:tc>
      </w:tr>
    </w:tbl>
    <w:p>
      <w:pPr>
        <w:spacing w:after="4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Evitar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Mayúsculas sostenidas, signos excesivos o mensajes infantiles.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Promesas como “garantiza el aprendizaje” o afirmaciones no verificables.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Botones genéricos como “Más” cuando puede nombrarse la acción real.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Mensajes de error técnicos sin explicación para el usuario.</w:t>
      </w: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7000"/>
      </w:tblGrid>
      <w:tr>
        <w:trPr>
          <w:cantSplit/>
        </w:trPr>
        <w:tc>
          <w:tcPr>
            <w:tcW w:type="dxa" w:w="3080"/>
            <w:shd w:fill="0E2F66"/>
            <w:vAlign w:val="center"/>
            <w:tcMar>
              <w:top w:w="240" w:type="dxa"/>
              <w:start w:w="120" w:type="dxa"/>
              <w:bottom w:w="240" w:type="dxa"/>
              <w:end w:w="120" w:type="dxa"/>
            </w:tcMar>
            <w:tcBorders>
              <w:top w:val="single" w:sz="12" w:color="6F3CCB"/>
              <w:left w:val="single" w:sz="12" w:color="6F3CCB"/>
              <w:bottom w:val="single" w:sz="12" w:color="6F3CCB"/>
              <w:right w:val="single" w:sz="12" w:color="6F3CCB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52"/>
              </w:rPr>
              <w:t>08</w:t>
            </w:r>
          </w:p>
        </w:tc>
        <w:tc>
          <w:tcPr>
            <w:tcW w:type="dxa" w:w="7000"/>
            <w:shd w:fill="FFFFFF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2" w:color="6F3CCB"/>
              <w:left w:val="single" w:sz="12" w:color="6F3CCB"/>
              <w:bottom w:val="single" w:sz="12" w:color="6F3CCB"/>
              <w:right w:val="single" w:sz="12" w:color="6F3CCB"/>
            </w:tcBorders>
          </w:tcPr>
          <w:p>
            <w:r>
              <w:rPr>
                <w:rFonts w:ascii="Aptos" w:hAnsi="Aptos" w:eastAsia="Aptos"/>
                <w:b/>
                <w:i w:val="0"/>
                <w:color w:val="0E2F66"/>
                <w:sz w:val="44"/>
              </w:rPr>
              <w:t>Entregables, handoff y aprobación</w:t>
            </w:r>
          </w:p>
          <w:p>
            <w:pPr>
              <w:keepNext w:val="0"/>
              <w:spacing w:before="60" w:after="0" w:line="264" w:lineRule="auto"/>
            </w:pPr>
            <w:r>
              <w:rPr>
                <w:rFonts w:ascii="Aptos" w:hAnsi="Aptos" w:eastAsia="Aptos"/>
                <w:b w:val="0"/>
                <w:i w:val="0"/>
                <w:color w:val="667085"/>
                <w:sz w:val="21"/>
              </w:rPr>
              <w:t>La contratación debe concluir con un sistema editable, documentado y preparado para desarrollo.</w:t>
            </w:r>
          </w:p>
        </w:tc>
      </w:tr>
    </w:tbl>
    <w:p>
      <w:pPr>
        <w:spacing w:after="4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8.1 Entregables mínimos del diseñador/a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485"/>
        <w:gridCol w:w="7595"/>
      </w:tblGrid>
      <w:tr>
        <w:trPr>
          <w:tblHeader w:val="true"/>
          <w:cantSplit/>
        </w:trPr>
        <w:tc>
          <w:tcPr>
            <w:tcW w:type="dxa" w:w="2485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Entregable</w:t>
            </w:r>
          </w:p>
        </w:tc>
        <w:tc>
          <w:tcPr>
            <w:tcW w:type="dxa" w:w="7595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Contenido</w:t>
            </w:r>
          </w:p>
        </w:tc>
      </w:tr>
      <w:tr>
        <w:trPr>
          <w:cantSplit/>
          <w:cantSplit/>
        </w:trPr>
        <w:tc>
          <w:tcPr>
            <w:tcW w:type="dxa" w:w="24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Archivo maestro de diseño</w:t>
            </w:r>
          </w:p>
        </w:tc>
        <w:tc>
          <w:tcPr>
            <w:tcW w:type="dxa" w:w="759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Figma organizado por páginas, flujos y componentes; capas con nombres claros.</w:t>
            </w:r>
          </w:p>
        </w:tc>
      </w:tr>
      <w:tr>
        <w:trPr>
          <w:cantSplit/>
          <w:cantSplit/>
        </w:trPr>
        <w:tc>
          <w:tcPr>
            <w:tcW w:type="dxa" w:w="248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Sistema de diseño</w:t>
            </w:r>
          </w:p>
        </w:tc>
        <w:tc>
          <w:tcPr>
            <w:tcW w:type="dxa" w:w="759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Colores, tipografía, espaciado, radios, sombras, iconos y reglas de uso.</w:t>
            </w:r>
          </w:p>
        </w:tc>
      </w:tr>
      <w:tr>
        <w:trPr>
          <w:cantSplit/>
          <w:cantSplit/>
        </w:trPr>
        <w:tc>
          <w:tcPr>
            <w:tcW w:type="dxa" w:w="24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Biblioteca de componentes</w:t>
            </w:r>
          </w:p>
        </w:tc>
        <w:tc>
          <w:tcPr>
            <w:tcW w:type="dxa" w:w="759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Botones, inputs, tarjetas, filtros, navegación, feedback y estados responsive.</w:t>
            </w:r>
          </w:p>
        </w:tc>
      </w:tr>
      <w:tr>
        <w:trPr>
          <w:cantSplit/>
          <w:cantSplit/>
        </w:trPr>
        <w:tc>
          <w:tcPr>
            <w:tcW w:type="dxa" w:w="248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Pantallas de alta fidelidad</w:t>
            </w:r>
          </w:p>
        </w:tc>
        <w:tc>
          <w:tcPr>
            <w:tcW w:type="dxa" w:w="759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MVP completo en escritorio, tableta y móvil.</w:t>
            </w:r>
          </w:p>
        </w:tc>
      </w:tr>
      <w:tr>
        <w:trPr>
          <w:cantSplit/>
          <w:cantSplit/>
        </w:trPr>
        <w:tc>
          <w:tcPr>
            <w:tcW w:type="dxa" w:w="24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Prototipo navegable</w:t>
            </w:r>
          </w:p>
        </w:tc>
        <w:tc>
          <w:tcPr>
            <w:tcW w:type="dxa" w:w="759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Recorridos de exploración, compra, acceso y descarga.</w:t>
            </w:r>
          </w:p>
        </w:tc>
      </w:tr>
      <w:tr>
        <w:trPr>
          <w:cantSplit/>
          <w:cantSplit/>
        </w:trPr>
        <w:tc>
          <w:tcPr>
            <w:tcW w:type="dxa" w:w="248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Handoff</w:t>
            </w:r>
          </w:p>
        </w:tc>
        <w:tc>
          <w:tcPr>
            <w:tcW w:type="dxa" w:w="759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Medidas, tokens, comportamiento, assets exportables y notas para desarrollo.</w:t>
            </w:r>
          </w:p>
        </w:tc>
      </w:tr>
      <w:tr>
        <w:trPr>
          <w:cantSplit/>
          <w:cantSplit/>
        </w:trPr>
        <w:tc>
          <w:tcPr>
            <w:tcW w:type="dxa" w:w="248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Documentación</w:t>
            </w:r>
          </w:p>
        </w:tc>
        <w:tc>
          <w:tcPr>
            <w:tcW w:type="dxa" w:w="759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Decisiones, excepciones, componentes pendientes y control de versiones.</w:t>
            </w:r>
          </w:p>
        </w:tc>
      </w:tr>
    </w:tbl>
    <w:p>
      <w:pPr>
        <w:spacing w:after="40"/>
      </w:pPr>
    </w:p>
    <w:p>
      <w:pPr>
        <w:keepNext/>
        <w:spacing w:before="160" w:after="100" w:line="252" w:lineRule="auto"/>
      </w:pPr>
      <w:r>
        <w:rPr>
          <w:rFonts w:ascii="Aptos" w:hAnsi="Aptos" w:eastAsia="Aptos"/>
          <w:b/>
          <w:i w:val="0"/>
          <w:color w:val="0E2F66"/>
          <w:sz w:val="34"/>
        </w:rPr>
        <w:t>8.2 Archivos a entregar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Enlace y copia exportable del archivo de Figma.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Carpeta de activos optimizados, conservando relación con los archivos maestros.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PDF de presentación del sistema para revisión ejecutiva.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Inventario de pantallas y componentes con estado de aprobación.</w:t>
      </w:r>
    </w:p>
    <w:p>
      <w:pPr>
        <w:pStyle w:val="ListBullet"/>
        <w:keepNext w:val="0"/>
        <w:spacing w:before="0" w:after="30" w:line="26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Guía breve de implementación para desarrollo.</w:t>
      </w: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rFonts w:ascii="Aptos" w:hAnsi="Aptos" w:eastAsia="Aptos"/>
          <w:b/>
          <w:i w:val="0"/>
          <w:color w:val="0E2F66"/>
          <w:sz w:val="44"/>
        </w:rPr>
        <w:t>Decisiones que deben resolverse antes del desarrollo</w:t>
      </w:r>
    </w:p>
    <w:p>
      <w:pPr>
        <w:keepNext w:val="0"/>
        <w:spacing w:before="0" w:after="160" w:line="269" w:lineRule="auto"/>
      </w:pPr>
      <w:r>
        <w:rPr>
          <w:rFonts w:ascii="Aptos" w:hAnsi="Aptos" w:eastAsia="Aptos"/>
          <w:b w:val="0"/>
          <w:i w:val="0"/>
          <w:color w:val="667085"/>
          <w:sz w:val="21"/>
        </w:rPr>
        <w:t>Estas definiciones afectan arquitectura, costos y diseño; conviene responderlas durante el prototipo.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201"/>
        <w:gridCol w:w="7879"/>
      </w:tblGrid>
      <w:tr>
        <w:trPr>
          <w:tblHeader w:val="true"/>
          <w:cantSplit/>
        </w:trPr>
        <w:tc>
          <w:tcPr>
            <w:tcW w:type="dxa" w:w="2201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Tema</w:t>
            </w:r>
          </w:p>
        </w:tc>
        <w:tc>
          <w:tcPr>
            <w:tcW w:type="dxa" w:w="7879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Decisión pendiente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Modelo comercial</w:t>
            </w:r>
          </w:p>
        </w:tc>
        <w:tc>
          <w:tcPr>
            <w:tcW w:type="dxa" w:w="7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Compra individual, paquetes, suscripción o combinación.</w:t>
            </w:r>
          </w:p>
        </w:tc>
      </w:tr>
      <w:tr>
        <w:trPr>
          <w:cantSplit/>
          <w:cantSplit/>
        </w:trPr>
        <w:tc>
          <w:tcPr>
            <w:tcW w:type="dxa" w:w="220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Precios</w:t>
            </w:r>
          </w:p>
        </w:tc>
        <w:tc>
          <w:tcPr>
            <w:tcW w:type="dxa" w:w="7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Cómo se muestran descuentos, periodos, paquetes y renovaciones.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Cuenta</w:t>
            </w:r>
          </w:p>
        </w:tc>
        <w:tc>
          <w:tcPr>
            <w:tcW w:type="dxa" w:w="7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Datos requeridos, recuperación, roles y acceso institucional.</w:t>
            </w:r>
          </w:p>
        </w:tc>
      </w:tr>
      <w:tr>
        <w:trPr>
          <w:cantSplit/>
          <w:cantSplit/>
        </w:trPr>
        <w:tc>
          <w:tcPr>
            <w:tcW w:type="dxa" w:w="220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Descargas</w:t>
            </w:r>
          </w:p>
        </w:tc>
        <w:tc>
          <w:tcPr>
            <w:tcW w:type="dxa" w:w="7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Límite, vigencia, versiones, actualización y re-descarga.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Licencia</w:t>
            </w:r>
          </w:p>
        </w:tc>
        <w:tc>
          <w:tcPr>
            <w:tcW w:type="dxa" w:w="7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Uso individual, escuela, número de grupos y restricciones.</w:t>
            </w:r>
          </w:p>
        </w:tc>
      </w:tr>
      <w:tr>
        <w:trPr>
          <w:cantSplit/>
          <w:cantSplit/>
        </w:trPr>
        <w:tc>
          <w:tcPr>
            <w:tcW w:type="dxa" w:w="220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Pago</w:t>
            </w:r>
          </w:p>
        </w:tc>
        <w:tc>
          <w:tcPr>
            <w:tcW w:type="dxa" w:w="7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Métodos, impuestos, facturación, moneda y comprobantes.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Soporte</w:t>
            </w:r>
          </w:p>
        </w:tc>
        <w:tc>
          <w:tcPr>
            <w:tcW w:type="dxa" w:w="7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Canales, horarios, tiempos de respuesta y centro de ayuda.</w:t>
            </w:r>
          </w:p>
        </w:tc>
      </w:tr>
      <w:tr>
        <w:trPr>
          <w:cantSplit/>
          <w:cantSplit/>
        </w:trPr>
        <w:tc>
          <w:tcPr>
            <w:tcW w:type="dxa" w:w="220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Contenido</w:t>
            </w:r>
          </w:p>
        </w:tc>
        <w:tc>
          <w:tcPr>
            <w:tcW w:type="dxa" w:w="7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Quién carga, revisa, publica y retira productos.</w:t>
            </w:r>
          </w:p>
        </w:tc>
      </w:tr>
      <w:tr>
        <w:trPr>
          <w:cantSplit/>
          <w:cantSplit/>
        </w:trPr>
        <w:tc>
          <w:tcPr>
            <w:tcW w:type="dxa" w:w="2201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Privacidad</w:t>
            </w:r>
          </w:p>
        </w:tc>
        <w:tc>
          <w:tcPr>
            <w:tcW w:type="dxa" w:w="787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Avisos, consentimiento, datos de cuenta y analítica.</w:t>
            </w:r>
          </w:p>
        </w:tc>
      </w:tr>
      <w:tr>
        <w:trPr>
          <w:cantSplit/>
          <w:cantSplit/>
        </w:trPr>
        <w:tc>
          <w:tcPr>
            <w:tcW w:type="dxa" w:w="2201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18"/>
              </w:rPr>
              <w:t>Administración</w:t>
            </w:r>
          </w:p>
        </w:tc>
        <w:tc>
          <w:tcPr>
            <w:tcW w:type="dxa" w:w="787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Necesidades del panel interno y reportes.</w:t>
            </w:r>
          </w:p>
        </w:tc>
      </w:tr>
    </w:tbl>
    <w:p>
      <w:pPr>
        <w:spacing w:after="4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610"/>
        <w:gridCol w:w="8470"/>
      </w:tblGrid>
      <w:tr>
        <w:trPr>
          <w:cantSplit/>
        </w:trPr>
        <w:tc>
          <w:tcPr>
            <w:tcW w:type="dxa" w:w="1610"/>
            <w:shd w:fill="6F3CCB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  <w:tcBorders>
              <w:top w:val="single" w:sz="10" w:color="6F3CCB"/>
              <w:left w:val="single" w:sz="10" w:color="6F3CCB"/>
              <w:bottom w:val="single" w:sz="10" w:color="6F3CCB"/>
              <w:right w:val="single" w:sz="10" w:color="6F3CCB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36"/>
              </w:rPr>
              <w:t>Clave</w:t>
            </w:r>
          </w:p>
        </w:tc>
        <w:tc>
          <w:tcPr>
            <w:tcW w:type="dxa" w:w="8470"/>
            <w:shd w:fill="F3EFFB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0" w:color="6F3CCB"/>
              <w:left w:val="single" w:sz="10" w:color="6F3CCB"/>
              <w:bottom w:val="single" w:sz="10" w:color="6F3CCB"/>
              <w:right w:val="single" w:sz="10" w:color="6F3CCB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No diseñar pantallas definitivas de checkout, cuenta o biblioteca sin resolver estas reglas. El prototipo puede incluir supuestos, pero deben quedar etiquetados como tales.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keepNext/>
        <w:spacing w:before="0" w:after="80" w:line="240" w:lineRule="auto"/>
      </w:pPr>
      <w:r>
        <w:rPr>
          <w:rFonts w:ascii="Aptos" w:hAnsi="Aptos" w:eastAsia="Aptos"/>
          <w:b/>
          <w:i w:val="0"/>
          <w:color w:val="0E2F66"/>
          <w:sz w:val="44"/>
        </w:rPr>
        <w:t>Puerta de aprobación visual y funcional</w:t>
      </w:r>
    </w:p>
    <w:p>
      <w:pPr>
        <w:keepNext w:val="0"/>
        <w:spacing w:before="0" w:after="160" w:line="269" w:lineRule="auto"/>
      </w:pPr>
      <w:r>
        <w:rPr>
          <w:rFonts w:ascii="Aptos" w:hAnsi="Aptos" w:eastAsia="Aptos"/>
          <w:b w:val="0"/>
          <w:i w:val="0"/>
          <w:color w:val="667085"/>
          <w:sz w:val="21"/>
        </w:rPr>
        <w:t>Checklist para revisar el prototipo antes de autorizar desarrollo.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39"/>
        <w:gridCol w:w="1775"/>
        <w:gridCol w:w="7666"/>
      </w:tblGrid>
      <w:tr>
        <w:trPr>
          <w:tblHeader w:val="true"/>
          <w:cantSplit/>
        </w:trPr>
        <w:tc>
          <w:tcPr>
            <w:tcW w:type="dxa" w:w="639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✓</w:t>
            </w:r>
          </w:p>
        </w:tc>
        <w:tc>
          <w:tcPr>
            <w:tcW w:type="dxa" w:w="1775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Criterio</w:t>
            </w:r>
          </w:p>
        </w:tc>
        <w:tc>
          <w:tcPr>
            <w:tcW w:type="dxa" w:w="7666"/>
            <w:shd w:fill="0E2F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Pregunta de validación</w:t>
            </w:r>
          </w:p>
        </w:tc>
      </w:tr>
      <w:tr>
        <w:trPr>
          <w:cantSplit/>
          <w:cantSplit/>
        </w:trPr>
        <w:tc>
          <w:tcPr>
            <w:tcW w:type="dxa" w:w="63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☐</w:t>
            </w:r>
          </w:p>
        </w:tc>
        <w:tc>
          <w:tcPr>
            <w:tcW w:type="dxa" w:w="177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Marca</w:t>
            </w:r>
          </w:p>
        </w:tc>
        <w:tc>
          <w:tcPr>
            <w:tcW w:type="dxa" w:w="766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Se utilizó el logotipo oficial sin alterar proporción, color ni composición.</w:t>
            </w:r>
          </w:p>
        </w:tc>
      </w:tr>
      <w:tr>
        <w:trPr>
          <w:cantSplit/>
          <w:cantSplit/>
        </w:trPr>
        <w:tc>
          <w:tcPr>
            <w:tcW w:type="dxa" w:w="63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☐</w:t>
            </w:r>
          </w:p>
        </w:tc>
        <w:tc>
          <w:tcPr>
            <w:tcW w:type="dxa" w:w="177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Eslogan</w:t>
            </w:r>
          </w:p>
        </w:tc>
        <w:tc>
          <w:tcPr>
            <w:tcW w:type="dxa" w:w="7666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Aparece únicamente “Cada aprendizaje tiene su camino”.</w:t>
            </w:r>
          </w:p>
        </w:tc>
      </w:tr>
      <w:tr>
        <w:trPr>
          <w:cantSplit/>
          <w:cantSplit/>
        </w:trPr>
        <w:tc>
          <w:tcPr>
            <w:tcW w:type="dxa" w:w="63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☐</w:t>
            </w:r>
          </w:p>
        </w:tc>
        <w:tc>
          <w:tcPr>
            <w:tcW w:type="dxa" w:w="177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Paleta</w:t>
            </w:r>
          </w:p>
        </w:tc>
        <w:tc>
          <w:tcPr>
            <w:tcW w:type="dxa" w:w="766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1F2937"/>
                <w:sz w:val="16"/>
              </w:rPr>
              <w:t>Los códigos de marca, curriculares y funcionales son exactos; el coral, turquesa y violeta conservan su función.</w:t>
            </w:r>
          </w:p>
        </w:tc>
      </w:tr>
      <w:tr>
        <w:trPr>
          <w:cantSplit/>
          <w:cantSplit/>
        </w:trPr>
        <w:tc>
          <w:tcPr>
            <w:tcW w:type="dxa" w:w="63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☐</w:t>
            </w:r>
          </w:p>
        </w:tc>
        <w:tc>
          <w:tcPr>
            <w:tcW w:type="dxa" w:w="177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Tipografía</w:t>
            </w:r>
          </w:p>
        </w:tc>
        <w:tc>
          <w:tcPr>
            <w:tcW w:type="dxa" w:w="7666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Aptos y la jerarquía se aplican de forma consistente.</w:t>
            </w:r>
          </w:p>
        </w:tc>
      </w:tr>
      <w:tr>
        <w:trPr>
          <w:cantSplit/>
          <w:cantSplit/>
        </w:trPr>
        <w:tc>
          <w:tcPr>
            <w:tcW w:type="dxa" w:w="63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☐</w:t>
            </w:r>
          </w:p>
        </w:tc>
        <w:tc>
          <w:tcPr>
            <w:tcW w:type="dxa" w:w="177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Iconos</w:t>
            </w:r>
          </w:p>
        </w:tc>
        <w:tc>
          <w:tcPr>
            <w:tcW w:type="dxa" w:w="766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Los activos se insertaron sin regenerar y siempre tienen contexto textual.</w:t>
            </w:r>
          </w:p>
        </w:tc>
      </w:tr>
      <w:tr>
        <w:trPr>
          <w:cantSplit/>
          <w:cantSplit/>
        </w:trPr>
        <w:tc>
          <w:tcPr>
            <w:tcW w:type="dxa" w:w="63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☐</w:t>
            </w:r>
          </w:p>
        </w:tc>
        <w:tc>
          <w:tcPr>
            <w:tcW w:type="dxa" w:w="177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Saturación</w:t>
            </w:r>
          </w:p>
        </w:tc>
        <w:tc>
          <w:tcPr>
            <w:tcW w:type="dxa" w:w="7666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La interfaz mantiene fondo claro, aire y prioridades visibles.</w:t>
            </w:r>
          </w:p>
        </w:tc>
      </w:tr>
      <w:tr>
        <w:trPr>
          <w:cantSplit/>
          <w:cantSplit/>
        </w:trPr>
        <w:tc>
          <w:tcPr>
            <w:tcW w:type="dxa" w:w="63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☐</w:t>
            </w:r>
          </w:p>
        </w:tc>
        <w:tc>
          <w:tcPr>
            <w:tcW w:type="dxa" w:w="177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Navegación</w:t>
            </w:r>
          </w:p>
        </w:tc>
        <w:tc>
          <w:tcPr>
            <w:tcW w:type="dxa" w:w="766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El usuario puede encontrar materiales por grado, producto y periodo.</w:t>
            </w:r>
          </w:p>
        </w:tc>
      </w:tr>
      <w:tr>
        <w:trPr>
          <w:cantSplit/>
          <w:cantSplit/>
        </w:trPr>
        <w:tc>
          <w:tcPr>
            <w:tcW w:type="dxa" w:w="63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☐</w:t>
            </w:r>
          </w:p>
        </w:tc>
        <w:tc>
          <w:tcPr>
            <w:tcW w:type="dxa" w:w="177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Detalle</w:t>
            </w:r>
          </w:p>
        </w:tc>
        <w:tc>
          <w:tcPr>
            <w:tcW w:type="dxa" w:w="7666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Cada producto explica qué incluye, formato, precio, licencia y acción.</w:t>
            </w:r>
          </w:p>
        </w:tc>
      </w:tr>
      <w:tr>
        <w:trPr>
          <w:cantSplit/>
          <w:cantSplit/>
        </w:trPr>
        <w:tc>
          <w:tcPr>
            <w:tcW w:type="dxa" w:w="63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☐</w:t>
            </w:r>
          </w:p>
        </w:tc>
        <w:tc>
          <w:tcPr>
            <w:tcW w:type="dxa" w:w="177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Responsive</w:t>
            </w:r>
          </w:p>
        </w:tc>
        <w:tc>
          <w:tcPr>
            <w:tcW w:type="dxa" w:w="766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Las pantallas se resolvieron en escritorio, tableta y móvil.</w:t>
            </w:r>
          </w:p>
        </w:tc>
      </w:tr>
      <w:tr>
        <w:trPr>
          <w:cantSplit/>
          <w:cantSplit/>
        </w:trPr>
        <w:tc>
          <w:tcPr>
            <w:tcW w:type="dxa" w:w="63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☐</w:t>
            </w:r>
          </w:p>
        </w:tc>
        <w:tc>
          <w:tcPr>
            <w:tcW w:type="dxa" w:w="177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Accesibilidad</w:t>
            </w:r>
          </w:p>
        </w:tc>
        <w:tc>
          <w:tcPr>
            <w:tcW w:type="dxa" w:w="7666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La función se comprende sin depender solo del color y el foco es visible.</w:t>
            </w:r>
          </w:p>
        </w:tc>
      </w:tr>
      <w:tr>
        <w:trPr>
          <w:cantSplit/>
          <w:cantSplit/>
        </w:trPr>
        <w:tc>
          <w:tcPr>
            <w:tcW w:type="dxa" w:w="63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☐</w:t>
            </w:r>
          </w:p>
        </w:tc>
        <w:tc>
          <w:tcPr>
            <w:tcW w:type="dxa" w:w="177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Estados</w:t>
            </w:r>
          </w:p>
        </w:tc>
        <w:tc>
          <w:tcPr>
            <w:tcW w:type="dxa" w:w="766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Carga, error, vacío, compra y descarga tienen feedback claro.</w:t>
            </w:r>
          </w:p>
        </w:tc>
      </w:tr>
      <w:tr>
        <w:trPr>
          <w:cantSplit/>
          <w:cantSplit/>
        </w:trPr>
        <w:tc>
          <w:tcPr>
            <w:tcW w:type="dxa" w:w="639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☐</w:t>
            </w:r>
          </w:p>
        </w:tc>
        <w:tc>
          <w:tcPr>
            <w:tcW w:type="dxa" w:w="1775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Handoff</w:t>
            </w:r>
          </w:p>
        </w:tc>
        <w:tc>
          <w:tcPr>
            <w:tcW w:type="dxa" w:w="7666"/>
            <w:shd w:fill="F5F7FC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tcBorders>
              <w:top w:val="single" w:sz="8" w:color="E0E6EF"/>
              <w:left w:val="single" w:sz="8" w:color="E0E6EF"/>
              <w:bottom w:val="single" w:sz="8" w:color="E0E6EF"/>
              <w:right w:val="single" w:sz="8" w:color="E0E6EF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7"/>
              </w:rPr>
              <w:t>Componentes, tokens, medidas y activos están documentados.</w:t>
            </w:r>
          </w:p>
        </w:tc>
      </w:tr>
    </w:tbl>
    <w:p>
      <w:pPr>
        <w:spacing w:after="4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610"/>
        <w:gridCol w:w="8470"/>
      </w:tblGrid>
      <w:tr>
        <w:trPr>
          <w:cantSplit/>
        </w:trPr>
        <w:tc>
          <w:tcPr>
            <w:tcW w:type="dxa" w:w="1610"/>
            <w:shd w:fill="00B7C3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  <w:tcBorders>
              <w:top w:val="single" w:sz="10" w:color="00B7C3"/>
              <w:left w:val="single" w:sz="10" w:color="00B7C3"/>
              <w:bottom w:val="single" w:sz="10" w:color="00B7C3"/>
              <w:right w:val="single" w:sz="10" w:color="00B7C3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0E2F66"/>
                <w:sz w:val="36"/>
              </w:rPr>
              <w:t>✓</w:t>
            </w:r>
          </w:p>
        </w:tc>
        <w:tc>
          <w:tcPr>
            <w:tcW w:type="dxa" w:w="8470"/>
            <w:shd w:fill="ECFAFB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0" w:color="00B7C3"/>
              <w:left w:val="single" w:sz="10" w:color="00B7C3"/>
              <w:bottom w:val="single" w:sz="10" w:color="00B7C3"/>
              <w:right w:val="single" w:sz="10" w:color="00B7C3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Aprobación · El producto final debe reconocerse como Ruta Didáctica, orientar la decisión del docente, facilitar la compra y preservar la integridad de todos los activos oficiales.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792" w:right="936" w:bottom="792" w:left="936" w:header="317" w:footer="317" w:gutter="0"/>
          <w:cols w:space="720"/>
          <w:docGrid w:linePitch="360"/>
        </w:sectPr>
      </w:pPr>
    </w:p>
    <w:p>
      <w:pPr>
        <w:keepNext w:val="0"/>
        <w:spacing w:before="800" w:after="3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97680" cy="1426964"/>
            <wp:docPr id="11" name="Picture 11" descr="Logotipo oficial Ruta Didáctica" title="Logotipo oficial Ruta Didácti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ruta didáctica(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26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0" w:after="160" w:line="240" w:lineRule="auto"/>
        <w:jc w:val="center"/>
      </w:pPr>
      <w:r>
        <w:rPr>
          <w:rFonts w:ascii="Aptos" w:hAnsi="Aptos" w:eastAsia="Aptos"/>
          <w:b/>
          <w:i w:val="0"/>
          <w:color w:val="0E2F66"/>
          <w:sz w:val="50"/>
        </w:rPr>
        <w:t>IDENTIDAD QUE ORIENTA</w:t>
      </w:r>
    </w:p>
    <w:p>
      <w:pPr>
        <w:keepNext w:val="0"/>
        <w:spacing w:before="0" w:after="400" w:line="240" w:lineRule="auto"/>
        <w:jc w:val="center"/>
      </w:pPr>
      <w:r>
        <w:rPr>
          <w:rFonts w:ascii="Aptos" w:hAnsi="Aptos" w:eastAsia="Aptos"/>
          <w:b w:val="0"/>
          <w:i w:val="0"/>
          <w:color w:val="667085"/>
          <w:sz w:val="26"/>
        </w:rPr>
        <w:t>Diseño que comunica · estructura que acompaña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1979265"/>
            <wp:docPr id="12" name="Picture 12" descr="Secciones de grados, cobertura temporal y beneficios de la propuesta web" title="Secciones de grados, cobertura temporal y beneficios de la propuesta we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catalog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9792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610"/>
        <w:gridCol w:w="8470"/>
      </w:tblGrid>
      <w:tr>
        <w:trPr>
          <w:cantSplit/>
        </w:trPr>
        <w:tc>
          <w:tcPr>
            <w:tcW w:type="dxa" w:w="1610"/>
            <w:shd w:fill="5DB3F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  <w:tcBorders>
              <w:top w:val="single" w:sz="10" w:color="5DB3F0"/>
              <w:left w:val="single" w:sz="10" w:color="5DB3F0"/>
              <w:bottom w:val="single" w:sz="10" w:color="5DB3F0"/>
              <w:right w:val="single" w:sz="10" w:color="5DB3F0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0E2F66"/>
                <w:sz w:val="36"/>
              </w:rPr>
              <w:t>RD</w:t>
            </w:r>
          </w:p>
        </w:tc>
        <w:tc>
          <w:tcPr>
            <w:tcW w:type="dxa" w:w="8470"/>
            <w:shd w:fill="EEF6FD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0" w:color="5DB3F0"/>
              <w:left w:val="single" w:sz="10" w:color="5DB3F0"/>
              <w:bottom w:val="single" w:sz="10" w:color="5DB3F0"/>
              <w:right w:val="single" w:sz="10" w:color="5DB3F0"/>
            </w:tcBorders>
          </w:tcPr>
          <w:p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La identidad digital reduce fricción, organiza la experiencia y deja que el valor pedagógico ocupe el centro.</w:t>
            </w:r>
          </w:p>
        </w:tc>
      </w:tr>
    </w:tbl>
    <w:p>
      <w:pPr>
        <w:spacing w:after="20"/>
      </w:pPr>
    </w:p>
    <w:p>
      <w:pPr>
        <w:keepNext w:val="0"/>
        <w:spacing w:before="300" w:after="0" w:line="240" w:lineRule="auto"/>
        <w:jc w:val="center"/>
      </w:pPr>
      <w:r>
        <w:rPr>
          <w:rFonts w:ascii="Aptos" w:hAnsi="Aptos" w:eastAsia="Aptos"/>
          <w:b w:val="0"/>
          <w:i/>
          <w:color w:val="0E2F66"/>
          <w:sz w:val="28"/>
        </w:rPr>
        <w:t>“Cada aprendizaje tiene su camino”</w:t>
      </w:r>
    </w:p>
    <w:sectPr w:rsidR="00FC693F" w:rsidRPr="0006063C" w:rsidSect="00034616">
      <w:pgSz w:w="12240" w:h="15840"/>
      <w:pgMar w:top="792" w:right="936" w:bottom="792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216"/>
      <w:gridCol w:w="1152"/>
    </w:tblGrid>
    <w:tr>
      <w:trPr>
        <w:trHeight w:val="40"/>
      </w:trPr>
      <w:tc>
        <w:tcPr>
          <w:tcW w:type="dxa" w:w="5184"/>
          <w:shd w:fill="00B7C3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/>
      </w:tc>
      <w:tc>
        <w:tcPr>
          <w:tcW w:type="dxa" w:w="5184"/>
          <w:shd w:fill="00B7C3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/>
      </w:tc>
    </w:tr>
    <w:tr>
      <w:tc>
        <w:tcPr>
          <w:tcW w:type="dxa" w:w="5184"/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Aptos" w:hAnsi="Aptos" w:eastAsia="Aptos"/>
              <w:b w:val="0"/>
              <w:i/>
              <w:color w:val="0E2F66"/>
              <w:sz w:val="16"/>
            </w:rPr>
            <w:t>Cada aprendizaje tiene su camino</w:t>
          </w:r>
        </w:p>
      </w:tc>
      <w:tc>
        <w:tcPr>
          <w:tcW w:type="dxa" w:w="5184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ptos" w:hAnsi="Aptos" w:eastAsia="Aptos"/>
              <w:b w:val="0"/>
              <w:color w:val="0E2F66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8064"/>
      <w:gridCol w:w="2304"/>
    </w:tblGrid>
    <w:tr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Aptos" w:hAnsi="Aptos" w:eastAsia="Aptos"/>
              <w:b w:val="0"/>
              <w:i w:val="0"/>
              <w:color w:val="667085"/>
              <w:sz w:val="16"/>
            </w:rPr>
            <w:t>Ruta Didáctica · Identidad visual digital · Propuesta 2026-2027</w:t>
          </w:r>
        </w:p>
      </w:tc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143000" cy="379512"/>
                <wp:docPr id="1" name="Picture 1" descr="Logotipo oficial Ruta Didáctica" title="Logotipo oficial Ruta Didáctic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ruta didáctica(5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3795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Identidad Visual Digital Ruta Didáctica</dc:title>
  <dc:subject>Versión ampliada con paletas de marca, curriculares y funcionales</dc:subject>
  <dc:creator>Ruta Didáctica</dc:creator>
  <cp:keywords>Ruta Didáctica, identidad visual digital, UX, UI, diseño web, educación primaria</cp:keywords>
  <dc:description>Documento de trabajo basado en el Manual de Identidad Visual 2026-2027 y activos oficiales suministrados.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