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Cook 膜：加载边中点位移与真实应力场</w:t>
      </w:r>
    </w:p>
    <w:p>
      <w:pPr>
        <w:pStyle w:val="Heading2"/>
      </w:pPr>
      <w:r>
        <w:t>模型与求解</w:t>
      </w:r>
    </w:p>
    <w:p>
      <w:r>
        <w:t>四角 (0,0),(48,44),(48,60),(0,44)，E=1，ν=1/3，厚度 1，平面应力。左边全固定，右边均布向上荷载的合力为 1。完全积分 Q4，稀疏 CG。数值采用 benchmark 单位。</w:t>
      </w:r>
    </w:p>
    <w:p>
      <w:pPr>
        <w:pStyle w:val="Heading2"/>
      </w:pPr>
      <w:r>
        <w:t>独立参考与验收范围</w:t>
      </w:r>
    </w:p>
    <w:p>
      <w:r>
        <w:t>项目沿用参考位移 23.96，采样位置为加载边中点 (48,52)。旧代码误用了右上角；该位置错误会在细网格上暴露。现在明确区分中点与角点，参考值未调整。当前报告未重新取得原始出版物中的数值表，外部来源溯源仍需补齐。</w:t>
      </w:r>
    </w:p>
    <w:p>
      <w:r>
        <w:t>仅验证加载边中点位移与细化趋势。应力来自实际 FE 位移，通过中心 B 矩阵恢复；应力精度没有独立解析或高精度参考，不能宣布全场误差达标。</w:t>
      </w:r>
    </w:p>
    <w:p>
      <w:pPr>
        <w:pStyle w:val="Heading2"/>
      </w:pPr>
      <w:r>
        <w:t>网格收敛结果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网格</w:t>
            </w:r>
          </w:p>
        </w:tc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值</w:t>
            </w:r>
          </w:p>
        </w:tc>
      </w:tr>
      <w:tr>
        <w:tc>
          <w:tcPr>
            <w:tcW w:type="dxa" w:w="2880"/>
          </w:tcPr>
          <w:p>
            <w:r>
              <w:t>8×8</w:t>
            </w:r>
          </w:p>
        </w:tc>
        <w:tc>
          <w:tcPr>
            <w:tcW w:type="dxa" w:w="2880"/>
          </w:tcPr>
          <w:p>
            <w:r>
              <w:t>response_relative_error</w:t>
            </w:r>
          </w:p>
        </w:tc>
        <w:tc>
          <w:tcPr>
            <w:tcW w:type="dxa" w:w="2880"/>
          </w:tcPr>
          <w:p>
            <w:r>
              <w:t>7.849819%</w:t>
            </w:r>
          </w:p>
        </w:tc>
      </w:tr>
      <w:tr>
        <w:tc>
          <w:tcPr>
            <w:tcW w:type="dxa" w:w="2880"/>
          </w:tcPr>
          <w:p>
            <w:r>
              <w:t>8×8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未通过</w:t>
            </w:r>
          </w:p>
        </w:tc>
      </w:tr>
      <w:tr>
        <w:tc>
          <w:tcPr>
            <w:tcW w:type="dxa" w:w="2880"/>
          </w:tcPr>
          <w:p>
            <w:r>
              <w:t>16×16</w:t>
            </w:r>
          </w:p>
        </w:tc>
        <w:tc>
          <w:tcPr>
            <w:tcW w:type="dxa" w:w="2880"/>
          </w:tcPr>
          <w:p>
            <w:r>
              <w:t>response_relative_error</w:t>
            </w:r>
          </w:p>
        </w:tc>
        <w:tc>
          <w:tcPr>
            <w:tcW w:type="dxa" w:w="2880"/>
          </w:tcPr>
          <w:p>
            <w:r>
              <w:t>2.210304%</w:t>
            </w:r>
          </w:p>
        </w:tc>
      </w:tr>
      <w:tr>
        <w:tc>
          <w:tcPr>
            <w:tcW w:type="dxa" w:w="2880"/>
          </w:tcPr>
          <w:p>
            <w:r>
              <w:t>16×16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32×32</w:t>
            </w:r>
          </w:p>
        </w:tc>
        <w:tc>
          <w:tcPr>
            <w:tcW w:type="dxa" w:w="2880"/>
          </w:tcPr>
          <w:p>
            <w:r>
              <w:t>response_relative_error</w:t>
            </w:r>
          </w:p>
        </w:tc>
        <w:tc>
          <w:tcPr>
            <w:tcW w:type="dxa" w:w="2880"/>
          </w:tcPr>
          <w:p>
            <w:r>
              <w:t>0.594182%</w:t>
            </w:r>
          </w:p>
        </w:tc>
      </w:tr>
      <w:tr>
        <w:tc>
          <w:tcPr>
            <w:tcW w:type="dxa" w:w="2880"/>
          </w:tcPr>
          <w:p>
            <w:r>
              <w:t>32×32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</w:tbl>
    <w:p>
      <w:pPr>
        <w:pStyle w:val="Heading2"/>
      </w:pPr>
      <w:r>
        <w:t>求解与平衡复核</w:t>
      </w:r>
    </w:p>
    <w:p>
      <w:r>
        <w:t>最细模型：1089 个节点，1024 个单元；双精度实际 FE 位移恢复上述应力。</w:t>
      </w:r>
    </w:p>
    <w:p>
      <w:r>
        <w:t>Q4 使用 2×2 Gauss 完全积分。CG 容差 10⁻¹¹，实际相对残差 9.535e-12；位移探针值 23.8176339557。</w:t>
      </w:r>
    </w:p>
    <w:p>
      <w:pPr>
        <w:pStyle w:val="Heading2"/>
      </w:pPr>
      <w:r>
        <w:t>场结果</w:t>
      </w: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c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FE 节点位移幅值（benchmark length）。</w:t>
      </w: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n_mi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单元中心真实 FE von Mises；尚无独立应力误差基准。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全部网格级别的误差曲线；红线为 3% 门槛。</w:t>
      </w:r>
    </w:p>
    <w:p>
      <w:pPr>
        <w:pStyle w:val="Heading2"/>
      </w:pPr>
      <w:r>
        <w:t>结论与可复现证据</w:t>
      </w:r>
    </w:p>
    <w:p>
      <w:r>
        <w:t>当前状态：response-qualified。验收严格遵循上文范围。</w:t>
      </w:r>
    </w:p>
    <w:p>
      <w:r>
        <w:t>原始 JSON 包含全部节点、连接、位移及恢复应力，可重新计算误差；平滑绘图仅用于显示，不用于改变验收值。</w:t>
        <w:br/>
        <w:t>原始 FE 数据</w:t>
      </w:r>
    </w:p>
    <w:p>
      <w:r>
        <w:t>运行：OMP_NUM_THREADS=1 MKL_NUM_THREADS=1 PYTHONPATH=src .venv/bin/python scripts/rebuild_additional_benchmarks.py。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  <w:rFonts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Fonts w:eastAsia="SimSu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Fonts w:eastAsia="SimSu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rFonts w:eastAsia="SimSu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Fonts w:eastAsia="SimSu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