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SUBOFF 人工壳体向上撞冰：初始冲击与黏聚裂损研究案例</w:t>
      </w:r>
    </w:p>
    <w:p>
      <w:pPr>
        <w:pStyle w:val="Heading2"/>
      </w:pPr>
      <w:r>
        <w:t>状态与用途</w:t>
      </w:r>
    </w:p>
    <w:p>
      <w:r>
        <w:t>这是可复现的模型尺度初始上浮撞冰案例。几何来自 TensorLBM，钢壳、设备/压载、冰材料和接缝均为人为定义。当前物理精度未认证；没有破冰实验或独立软件参考解。完整出水、真实海冰承载力和极限冰厚不能由本报告确定。</w:t>
      </w:r>
    </w:p>
    <w:p>
      <w:r>
        <w:t>六组计算的数值敏感性全指标 3% 门槛：未通过，仍需优化。失败比较保留在下表中。</w:t>
      </w:r>
    </w:p>
    <w:p>
      <w:pPr>
        <w:pStyle w:val="Heading2"/>
      </w:pPr>
      <w:r>
        <w:t>参数与质量自洽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艇长 / 最大直径</w:t>
            </w:r>
          </w:p>
        </w:tc>
        <w:tc>
          <w:tcPr>
            <w:tcW w:type="dxa" w:w="4320"/>
          </w:tcPr>
          <w:p>
            <w:r>
              <w:t>4.356 m / 0.508285 m</w:t>
            </w:r>
          </w:p>
        </w:tc>
      </w:tr>
      <w:tr>
        <w:tc>
          <w:tcPr>
            <w:tcW w:type="dxa" w:w="4320"/>
          </w:tcPr>
          <w:p>
            <w:r>
              <w:t>钢壳厚度 / E / ν / 密度</w:t>
            </w:r>
          </w:p>
        </w:tc>
        <w:tc>
          <w:tcPr>
            <w:tcW w:type="dxa" w:w="4320"/>
          </w:tcPr>
          <w:p>
            <w:r>
              <w:t>3 mm / 210 GPa / 0.3 / 7850 kg/m³</w:t>
            </w:r>
          </w:p>
        </w:tc>
      </w:tr>
      <w:tr>
        <w:tc>
          <w:tcPr>
            <w:tcW w:type="dxa" w:w="4320"/>
          </w:tcPr>
          <w:p>
            <w:r>
              <w:t>总质量 / 初始速度</w:t>
            </w:r>
          </w:p>
        </w:tc>
        <w:tc>
          <w:tcPr>
            <w:tcW w:type="dxa" w:w="4320"/>
          </w:tcPr>
          <w:p>
            <w:r>
              <w:t>700 kg / 0.3 m/s，自由初始速度</w:t>
            </w:r>
          </w:p>
        </w:tc>
      </w:tr>
      <w:tr>
        <w:tc>
          <w:tcPr>
            <w:tcW w:type="dxa" w:w="4320"/>
          </w:tcPr>
          <w:p>
            <w:r>
              <w:t>钢壳 / 设备和压载质量</w:t>
            </w:r>
          </w:p>
        </w:tc>
        <w:tc>
          <w:tcPr>
            <w:tcW w:type="dxa" w:w="4320"/>
          </w:tcPr>
          <w:p>
            <w:r>
              <w:t>139.624763 kg / 560.375237 kg</w:t>
            </w:r>
          </w:p>
        </w:tc>
      </w:tr>
      <w:tr>
        <w:tc>
          <w:tcPr>
            <w:tcW w:type="dxa" w:w="4320"/>
          </w:tcPr>
          <w:p>
            <w:r>
              <w:t>冰板尺寸 / 厚度</w:t>
            </w:r>
          </w:p>
        </w:tc>
        <w:tc>
          <w:tcPr>
            <w:tcW w:type="dxa" w:w="4320"/>
          </w:tcPr>
          <w:p>
            <w:r>
              <w:t>4.956 × 1.2 m / 10 mm</w:t>
            </w:r>
          </w:p>
        </w:tc>
      </w:tr>
      <w:tr>
        <w:tc>
          <w:tcPr>
            <w:tcW w:type="dxa" w:w="4320"/>
          </w:tcPr>
          <w:p>
            <w:r>
              <w:t>冰 E / ν / 密度</w:t>
            </w:r>
          </w:p>
        </w:tc>
        <w:tc>
          <w:tcPr>
            <w:tcW w:type="dxa" w:w="4320"/>
          </w:tcPr>
          <w:p>
            <w:r>
              <w:t>5 GPa / 0.3 / 900 kg/m³</w:t>
            </w:r>
          </w:p>
        </w:tc>
      </w:tr>
      <w:tr>
        <w:tc>
          <w:tcPr>
            <w:tcW w:type="dxa" w:w="4320"/>
          </w:tcPr>
          <w:p>
            <w:r>
              <w:t>接缝峰值强度 / 断裂能</w:t>
            </w:r>
          </w:p>
        </w:tc>
        <w:tc>
          <w:tcPr>
            <w:tcW w:type="dxa" w:w="4320"/>
          </w:tcPr>
          <w:p>
            <w:r>
              <w:t>0.5 MPa / 5 J/m²，人为设定</w:t>
            </w:r>
          </w:p>
        </w:tc>
      </w:tr>
      <w:tr>
        <w:tc>
          <w:tcPr>
            <w:tcW w:type="dxa" w:w="4320"/>
          </w:tcPr>
          <w:p>
            <w:r>
              <w:t>初始艇—冰间隙 / 时长</w:t>
            </w:r>
          </w:p>
        </w:tc>
        <w:tc>
          <w:tcPr>
            <w:tcW w:type="dxa" w:w="4320"/>
          </w:tcPr>
          <w:p>
            <w:r>
              <w:t>0.05 mm / 6 ms</w:t>
            </w:r>
          </w:p>
        </w:tc>
      </w:tr>
      <w:tr>
        <w:tc>
          <w:tcPr>
            <w:tcW w:type="dxa" w:w="4320"/>
          </w:tcPr>
          <w:p>
            <w:r>
              <w:t>边界 / 外力</w:t>
            </w:r>
          </w:p>
        </w:tc>
        <w:tc>
          <w:tcPr>
            <w:tcW w:type="dxa" w:w="4320"/>
          </w:tcPr>
          <w:p>
            <w:r>
              <w:t>冰板外周固支；艇体自由；无外部驱动力</w:t>
            </w:r>
          </w:p>
        </w:tc>
      </w:tr>
      <w:tr>
        <w:tc>
          <w:tcPr>
            <w:tcW w:type="dxa" w:w="4320"/>
          </w:tcPr>
          <w:p>
            <w:r>
              <w:t>初始能量 / 动量</w:t>
            </w:r>
          </w:p>
        </w:tc>
        <w:tc>
          <w:tcPr>
            <w:tcW w:type="dxa" w:w="4320"/>
          </w:tcPr>
          <w:p>
            <w:r>
              <w:t>31.500000 J / 210.000000 kg·m/s</w:t>
            </w:r>
          </w:p>
        </w:tc>
      </w:tr>
    </w:tbl>
    <w:p>
      <w:r>
        <w:t>最细裸艇体外表面封闭体积 0.693702 m³，对应假设水密度 1025 kg/m³ 时约 711.045 kg 排水质量；700 kg 总质量处于相近量级。设备和压载按壳节点面积分布，附着在壳体上。计算保留物理壳厚转动惯量，没有为放大时间步进行质量缩放。这组参数定义一个假想模型，不对应真实潜艇或特定海冰试验。</w:t>
      </w:r>
    </w:p>
    <w:p>
      <w:pPr>
        <w:pStyle w:val="Heading2"/>
      </w:pPr>
      <w:r>
        <w:t>几何和离散方法</w:t>
      </w:r>
    </w:p>
    <w:p>
      <w:r>
        <w:t>复用 TensorLBM src/tensorlbm/suboff_cad.py 的 suboff_radius_profile，原始源码 SHA256：1b886d6abeb8019813a12bab1183526dd978fd91ac73fecbb3aaf481026d1638；来源提交：8c890b4d0a1619c24d69f1f16fb2ea005f4023d5。只导出数值节点和连接关系，TensorFEM 求解无需安装 TensorLBM。艇首、艇尾采用方形映射到圆盘的全四边形封帽，所有节点均核对原几何半径函数。</w:t>
      </w:r>
    </w:p>
    <w:p>
      <w:r>
        <w:t>外几何为 CAD 表面；沿面积加权法向向内偏移半个钢壳厚度得到壳参考面，接触使用外几何高度及壳平移。闭合性、边方向、正面积、连通性及 Euler 特征数 2 均检查。32 级网格为 1154 个艇体节点、1152 个壳单元。</w:t>
      </w:r>
    </w:p>
    <w:p>
      <w:r>
        <w:t>采用投影 Q4 膜—Mindlin 壳及稀疏刚度。冰板每片有独立节点；相邻片通过两个端点、两个厚度 Gauss 点的黏聚接缝相连，裂损后节点能够分离。没有删单元、删质量或依据绘图生成裂纹。初始等效开口刚度为 cohesive_factor × E_ice / min(dx,dy)。接缝使用相同强度的拉伸/剪切等效开口，受压部分保持弹性；该假设不包含海冰的压碎、应变率或各向异性。</w:t>
      </w:r>
    </w:p>
    <w:p>
      <w:r>
        <w:t>艇节点与冰片通过竖向无摩擦罚接触耦合，形函数将反力分配给四个冰节点，作用力与反作用力严格相反。罚刚度为 contact_factor × E_ice / h_ice × 节点面积。接触对象始终为可变形冰片。水平接触归属固定，因此适用范围是短时、主要竖向的冲击。</w:t>
      </w:r>
    </w:p>
    <w:p>
      <w:pPr>
        <w:pStyle w:val="Heading2"/>
      </w:pPr>
      <w:r>
        <w:t>时间积分、断裂能和验收</w:t>
      </w:r>
    </w:p>
    <w:p>
      <w:r>
        <w:t>使用速度 Verlet 积分；初始上浮速度随后由质量、壳刚度、接触和裂损共同决定。时间步取无损壳、全部接缝、全部接触刚度的质量归一化绝对行和上界；还包含黏聚软化斜率界。最细网格名义步长 2.668683e-07 s，共 22483 步。</w:t>
      </w:r>
    </w:p>
    <w:p>
      <w:r>
        <w:t>不可逆最大开口控制卸载刚度。失效开口 δf = 2 Gc / σc；接缝耗散由双线性包络积分减去可恢复能量计算。每一步检查总动能、壳应变能、黏聚储能、接触储能及断裂耗散之和。竖向动量与冰板固支边界反力的梯形积分核对。</w:t>
      </w:r>
    </w:p>
    <w:p>
      <w:r>
        <w:t>应力由位移和转角恢复，每步检查所有壳单元四个平面 Gauss 点的上、下表面平面应力。表中 von Mises 不包含横向剪切。355 MPa 只是声明的弹性适用性参考，未接入钢壳塑性。</w:t>
      </w:r>
    </w:p>
    <w:p>
      <w:r>
        <w:drawing>
          <wp:inline xmlns:a="http://schemas.openxmlformats.org/drawingml/2006/main" xmlns:pic="http://schemas.openxmlformats.org/drawingml/2006/picture">
            <wp:extent cx="5669280" cy="3607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07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接触力、能量、接缝损伤和上浮速度</w:t>
      </w:r>
    </w:p>
    <w:p>
      <w:r>
        <w:drawing>
          <wp:inline xmlns:a="http://schemas.openxmlformats.org/drawingml/2006/main" xmlns:pic="http://schemas.openxmlformats.org/drawingml/2006/picture">
            <wp:extent cx="5669280" cy="2704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4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壳体应力与冰板裂损</w:t>
      </w:r>
    </w:p>
    <w:p>
      <w:r>
        <w:t>右图形变放大 20 倍，损伤色标 0–1；VTK 使用真实尺度。接缝局部达到损伤 1 与整条接缝完全断开分别计数。名义最细网格完全断开的接缝 5 条，冰片连通分量 1 个。该短时结果表示裂损起始和发展，尚未证明艇体穿透冰层并完成出水。</w:t>
      </w:r>
    </w:p>
    <w:p>
      <w:pPr>
        <w:pStyle w:val="Heading2"/>
      </w:pPr>
      <w:r>
        <w:t>六组计算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计算</w:t>
            </w:r>
          </w:p>
        </w:tc>
        <w:tc>
          <w:tcPr>
            <w:tcW w:type="dxa" w:w="1440"/>
          </w:tcPr>
          <w:p>
            <w:r>
              <w:t>峰值接触力 kN</w:t>
            </w:r>
          </w:p>
        </w:tc>
        <w:tc>
          <w:tcPr>
            <w:tcW w:type="dxa" w:w="1440"/>
          </w:tcPr>
          <w:p>
            <w:r>
              <w:t>全时程钢壳 Gauss 最大 VM MPa</w:t>
            </w:r>
          </w:p>
        </w:tc>
        <w:tc>
          <w:tcPr>
            <w:tcW w:type="dxa" w:w="1440"/>
          </w:tcPr>
          <w:p>
            <w:r>
              <w:t>断裂耗散 J</w:t>
            </w:r>
          </w:p>
        </w:tc>
        <w:tc>
          <w:tcPr>
            <w:tcW w:type="dxa" w:w="1440"/>
          </w:tcPr>
          <w:p>
            <w:r>
              <w:t>最大能量收支误差</w:t>
            </w:r>
          </w:p>
        </w:tc>
        <w:tc>
          <w:tcPr>
            <w:tcW w:type="dxa" w:w="1440"/>
          </w:tcPr>
          <w:p>
            <w:r>
              <w:t>完全断开接缝</w:t>
            </w:r>
          </w:p>
        </w:tc>
      </w:tr>
      <w:tr>
        <w:tc>
          <w:tcPr>
            <w:tcW w:type="dxa" w:w="1440"/>
          </w:tcPr>
          <w:p>
            <w:r>
              <w:t>hull-16</w:t>
            </w:r>
          </w:p>
        </w:tc>
        <w:tc>
          <w:tcPr>
            <w:tcW w:type="dxa" w:w="1440"/>
          </w:tcPr>
          <w:p>
            <w:r>
              <w:t>74.437036</w:t>
            </w:r>
          </w:p>
        </w:tc>
        <w:tc>
          <w:tcPr>
            <w:tcW w:type="dxa" w:w="1440"/>
          </w:tcPr>
          <w:p>
            <w:r>
              <w:t>13.999969</w:t>
            </w:r>
          </w:p>
        </w:tc>
        <w:tc>
          <w:tcPr>
            <w:tcW w:type="dxa" w:w="1440"/>
          </w:tcPr>
          <w:p>
            <w:r>
              <w:t>0.144025</w:t>
            </w:r>
          </w:p>
        </w:tc>
        <w:tc>
          <w:tcPr>
            <w:tcW w:type="dxa" w:w="1440"/>
          </w:tcPr>
          <w:p>
            <w:r>
              <w:t>6.19221e-05%</w:t>
            </w:r>
          </w:p>
        </w:tc>
        <w:tc>
          <w:tcPr>
            <w:tcW w:type="dxa" w:w="1440"/>
          </w:tcPr>
          <w:p>
            <w:r>
              <w:t>6</w:t>
            </w:r>
          </w:p>
        </w:tc>
      </w:tr>
      <w:tr>
        <w:tc>
          <w:tcPr>
            <w:tcW w:type="dxa" w:w="1440"/>
          </w:tcPr>
          <w:p>
            <w:r>
              <w:t>hull-24</w:t>
            </w:r>
          </w:p>
        </w:tc>
        <w:tc>
          <w:tcPr>
            <w:tcW w:type="dxa" w:w="1440"/>
          </w:tcPr>
          <w:p>
            <w:r>
              <w:t>60.908241</w:t>
            </w:r>
          </w:p>
        </w:tc>
        <w:tc>
          <w:tcPr>
            <w:tcW w:type="dxa" w:w="1440"/>
          </w:tcPr>
          <w:p>
            <w:r>
              <w:t>9.642224</w:t>
            </w:r>
          </w:p>
        </w:tc>
        <w:tc>
          <w:tcPr>
            <w:tcW w:type="dxa" w:w="1440"/>
          </w:tcPr>
          <w:p>
            <w:r>
              <w:t>0.139908</w:t>
            </w:r>
          </w:p>
        </w:tc>
        <w:tc>
          <w:tcPr>
            <w:tcW w:type="dxa" w:w="1440"/>
          </w:tcPr>
          <w:p>
            <w:r>
              <w:t>3.92362e-05%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hull-32</w:t>
            </w:r>
          </w:p>
        </w:tc>
        <w:tc>
          <w:tcPr>
            <w:tcW w:type="dxa" w:w="1440"/>
          </w:tcPr>
          <w:p>
            <w:r>
              <w:t>50.885626</w:t>
            </w:r>
          </w:p>
        </w:tc>
        <w:tc>
          <w:tcPr>
            <w:tcW w:type="dxa" w:w="1440"/>
          </w:tcPr>
          <w:p>
            <w:r>
              <w:t>7.795922</w:t>
            </w:r>
          </w:p>
        </w:tc>
        <w:tc>
          <w:tcPr>
            <w:tcW w:type="dxa" w:w="1440"/>
          </w:tcPr>
          <w:p>
            <w:r>
              <w:t>0.142616</w:t>
            </w:r>
          </w:p>
        </w:tc>
        <w:tc>
          <w:tcPr>
            <w:tcW w:type="dxa" w:w="1440"/>
          </w:tcPr>
          <w:p>
            <w:r>
              <w:t>2.68562e-05%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time-half</w:t>
            </w:r>
          </w:p>
        </w:tc>
        <w:tc>
          <w:tcPr>
            <w:tcW w:type="dxa" w:w="1440"/>
          </w:tcPr>
          <w:p>
            <w:r>
              <w:t>50.887734</w:t>
            </w:r>
          </w:p>
        </w:tc>
        <w:tc>
          <w:tcPr>
            <w:tcW w:type="dxa" w:w="1440"/>
          </w:tcPr>
          <w:p>
            <w:r>
              <w:t>7.796292</w:t>
            </w:r>
          </w:p>
        </w:tc>
        <w:tc>
          <w:tcPr>
            <w:tcW w:type="dxa" w:w="1440"/>
          </w:tcPr>
          <w:p>
            <w:r>
              <w:t>0.142616</w:t>
            </w:r>
          </w:p>
        </w:tc>
        <w:tc>
          <w:tcPr>
            <w:tcW w:type="dxa" w:w="1440"/>
          </w:tcPr>
          <w:p>
            <w:r>
              <w:t>5.25649e-06%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contact-double</w:t>
            </w:r>
          </w:p>
        </w:tc>
        <w:tc>
          <w:tcPr>
            <w:tcW w:type="dxa" w:w="1440"/>
          </w:tcPr>
          <w:p>
            <w:r>
              <w:t>71.060143</w:t>
            </w:r>
          </w:p>
        </w:tc>
        <w:tc>
          <w:tcPr>
            <w:tcW w:type="dxa" w:w="1440"/>
          </w:tcPr>
          <w:p>
            <w:r>
              <w:t>10.477195</w:t>
            </w:r>
          </w:p>
        </w:tc>
        <w:tc>
          <w:tcPr>
            <w:tcW w:type="dxa" w:w="1440"/>
          </w:tcPr>
          <w:p>
            <w:r>
              <w:t>0.147879</w:t>
            </w:r>
          </w:p>
        </w:tc>
        <w:tc>
          <w:tcPr>
            <w:tcW w:type="dxa" w:w="1440"/>
          </w:tcPr>
          <w:p>
            <w:r>
              <w:t>5.33284e-05%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ice-fine</w:t>
            </w:r>
          </w:p>
        </w:tc>
        <w:tc>
          <w:tcPr>
            <w:tcW w:type="dxa" w:w="1440"/>
          </w:tcPr>
          <w:p>
            <w:r>
              <w:t>36.522293</w:t>
            </w:r>
          </w:p>
        </w:tc>
        <w:tc>
          <w:tcPr>
            <w:tcW w:type="dxa" w:w="1440"/>
          </w:tcPr>
          <w:p>
            <w:r>
              <w:t>6.971130</w:t>
            </w:r>
          </w:p>
        </w:tc>
        <w:tc>
          <w:tcPr>
            <w:tcW w:type="dxa" w:w="1440"/>
          </w:tcPr>
          <w:p>
            <w:r>
              <w:t>0.115061</w:t>
            </w:r>
          </w:p>
        </w:tc>
        <w:tc>
          <w:tcPr>
            <w:tcW w:type="dxa" w:w="1440"/>
          </w:tcPr>
          <w:p>
            <w:r>
              <w:t>2.66642e-05%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t>艇壳网格 16/24/32；名义冰板网格 12×4；时间步减半、接触罚刚度加倍、冰板 24×8 单独复核。冰板加密同时改变预设裂纹路径网格，不能解释为仅改变单元数的连续体收敛试验。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比较</w:t>
            </w:r>
          </w:p>
        </w:tc>
        <w:tc>
          <w:tcPr>
            <w:tcW w:type="dxa" w:w="1440"/>
          </w:tcPr>
          <w:p>
            <w:r>
              <w:t>峰值接触力变化</w:t>
            </w:r>
          </w:p>
        </w:tc>
        <w:tc>
          <w:tcPr>
            <w:tcW w:type="dxa" w:w="1440"/>
          </w:tcPr>
          <w:p>
            <w:r>
              <w:t>断裂耗散变化</w:t>
            </w:r>
          </w:p>
        </w:tc>
        <w:tc>
          <w:tcPr>
            <w:tcW w:type="dxa" w:w="1440"/>
          </w:tcPr>
          <w:p>
            <w:r>
              <w:t>冰挠度变化</w:t>
            </w:r>
          </w:p>
        </w:tc>
        <w:tc>
          <w:tcPr>
            <w:tcW w:type="dxa" w:w="1440"/>
          </w:tcPr>
          <w:p>
            <w:r>
              <w:t>钢壳 VM 变化</w:t>
            </w:r>
          </w:p>
        </w:tc>
        <w:tc>
          <w:tcPr>
            <w:tcW w:type="dxa" w:w="1440"/>
          </w:tcPr>
          <w:p>
            <w:r>
              <w:t>全部 &lt;3%</w:t>
            </w:r>
          </w:p>
        </w:tc>
      </w:tr>
      <w:tr>
        <w:tc>
          <w:tcPr>
            <w:tcW w:type="dxa" w:w="1440"/>
          </w:tcPr>
          <w:p>
            <w:r>
              <w:t>hull-16 → hull-24</w:t>
            </w:r>
          </w:p>
        </w:tc>
        <w:tc>
          <w:tcPr>
            <w:tcW w:type="dxa" w:w="1440"/>
          </w:tcPr>
          <w:p>
            <w:r>
              <w:t>18.17482%</w:t>
            </w:r>
          </w:p>
        </w:tc>
        <w:tc>
          <w:tcPr>
            <w:tcW w:type="dxa" w:w="1440"/>
          </w:tcPr>
          <w:p>
            <w:r>
              <w:t>2.85918%</w:t>
            </w:r>
          </w:p>
        </w:tc>
        <w:tc>
          <w:tcPr>
            <w:tcW w:type="dxa" w:w="1440"/>
          </w:tcPr>
          <w:p>
            <w:r>
              <w:t>24.50991%</w:t>
            </w:r>
          </w:p>
        </w:tc>
        <w:tc>
          <w:tcPr>
            <w:tcW w:type="dxa" w:w="1440"/>
          </w:tcPr>
          <w:p>
            <w:r>
              <w:t>31.12682%</w:t>
            </w:r>
          </w:p>
        </w:tc>
        <w:tc>
          <w:tcPr>
            <w:tcW w:type="dxa" w:w="1440"/>
          </w:tcPr>
          <w:p>
            <w:r>
              <w:t>未通过</w:t>
            </w:r>
          </w:p>
        </w:tc>
      </w:tr>
      <w:tr>
        <w:tc>
          <w:tcPr>
            <w:tcW w:type="dxa" w:w="1440"/>
          </w:tcPr>
          <w:p>
            <w:r>
              <w:t>hull-24 → hull-32</w:t>
            </w:r>
          </w:p>
        </w:tc>
        <w:tc>
          <w:tcPr>
            <w:tcW w:type="dxa" w:w="1440"/>
          </w:tcPr>
          <w:p>
            <w:r>
              <w:t>16.45527%</w:t>
            </w:r>
          </w:p>
        </w:tc>
        <w:tc>
          <w:tcPr>
            <w:tcW w:type="dxa" w:w="1440"/>
          </w:tcPr>
          <w:p>
            <w:r>
              <w:t>1.93583%</w:t>
            </w:r>
          </w:p>
        </w:tc>
        <w:tc>
          <w:tcPr>
            <w:tcW w:type="dxa" w:w="1440"/>
          </w:tcPr>
          <w:p>
            <w:r>
              <w:t>2.47187%</w:t>
            </w:r>
          </w:p>
        </w:tc>
        <w:tc>
          <w:tcPr>
            <w:tcW w:type="dxa" w:w="1440"/>
          </w:tcPr>
          <w:p>
            <w:r>
              <w:t>19.14809%</w:t>
            </w:r>
          </w:p>
        </w:tc>
        <w:tc>
          <w:tcPr>
            <w:tcW w:type="dxa" w:w="1440"/>
          </w:tcPr>
          <w:p>
            <w:r>
              <w:t>未通过</w:t>
            </w:r>
          </w:p>
        </w:tc>
      </w:tr>
      <w:tr>
        <w:tc>
          <w:tcPr>
            <w:tcW w:type="dxa" w:w="1440"/>
          </w:tcPr>
          <w:p>
            <w:r>
              <w:t>hull-32 → time-half</w:t>
            </w:r>
          </w:p>
        </w:tc>
        <w:tc>
          <w:tcPr>
            <w:tcW w:type="dxa" w:w="1440"/>
          </w:tcPr>
          <w:p>
            <w:r>
              <w:t>0.00414%</w:t>
            </w:r>
          </w:p>
        </w:tc>
        <w:tc>
          <w:tcPr>
            <w:tcW w:type="dxa" w:w="1440"/>
          </w:tcPr>
          <w:p>
            <w:r>
              <w:t>0.00017%</w:t>
            </w:r>
          </w:p>
        </w:tc>
        <w:tc>
          <w:tcPr>
            <w:tcW w:type="dxa" w:w="1440"/>
          </w:tcPr>
          <w:p>
            <w:r>
              <w:t>0.00025%</w:t>
            </w:r>
          </w:p>
        </w:tc>
        <w:tc>
          <w:tcPr>
            <w:tcW w:type="dxa" w:w="1440"/>
          </w:tcPr>
          <w:p>
            <w:r>
              <w:t>0.00475%</w:t>
            </w:r>
          </w:p>
        </w:tc>
        <w:tc>
          <w:tcPr>
            <w:tcW w:type="dxa" w:w="1440"/>
          </w:tcPr>
          <w:p>
            <w:r>
              <w:t>通过</w:t>
            </w:r>
          </w:p>
        </w:tc>
      </w:tr>
      <w:tr>
        <w:tc>
          <w:tcPr>
            <w:tcW w:type="dxa" w:w="1440"/>
          </w:tcPr>
          <w:p>
            <w:r>
              <w:t>hull-32 → contact-double</w:t>
            </w:r>
          </w:p>
        </w:tc>
        <w:tc>
          <w:tcPr>
            <w:tcW w:type="dxa" w:w="1440"/>
          </w:tcPr>
          <w:p>
            <w:r>
              <w:t>39.64679%</w:t>
            </w:r>
          </w:p>
        </w:tc>
        <w:tc>
          <w:tcPr>
            <w:tcW w:type="dxa" w:w="1440"/>
          </w:tcPr>
          <w:p>
            <w:r>
              <w:t>3.69046%</w:t>
            </w:r>
          </w:p>
        </w:tc>
        <w:tc>
          <w:tcPr>
            <w:tcW w:type="dxa" w:w="1440"/>
          </w:tcPr>
          <w:p>
            <w:r>
              <w:t>0.01419%</w:t>
            </w:r>
          </w:p>
        </w:tc>
        <w:tc>
          <w:tcPr>
            <w:tcW w:type="dxa" w:w="1440"/>
          </w:tcPr>
          <w:p>
            <w:r>
              <w:t>34.39328%</w:t>
            </w:r>
          </w:p>
        </w:tc>
        <w:tc>
          <w:tcPr>
            <w:tcW w:type="dxa" w:w="1440"/>
          </w:tcPr>
          <w:p>
            <w:r>
              <w:t>未通过</w:t>
            </w:r>
          </w:p>
        </w:tc>
      </w:tr>
      <w:tr>
        <w:tc>
          <w:tcPr>
            <w:tcW w:type="dxa" w:w="1440"/>
          </w:tcPr>
          <w:p>
            <w:r>
              <w:t>hull-32 → ice-fine</w:t>
            </w:r>
          </w:p>
        </w:tc>
        <w:tc>
          <w:tcPr>
            <w:tcW w:type="dxa" w:w="1440"/>
          </w:tcPr>
          <w:p>
            <w:r>
              <w:t>28.22670%</w:t>
            </w:r>
          </w:p>
        </w:tc>
        <w:tc>
          <w:tcPr>
            <w:tcW w:type="dxa" w:w="1440"/>
          </w:tcPr>
          <w:p>
            <w:r>
              <w:t>19.32121%</w:t>
            </w:r>
          </w:p>
        </w:tc>
        <w:tc>
          <w:tcPr>
            <w:tcW w:type="dxa" w:w="1440"/>
          </w:tcPr>
          <w:p>
            <w:r>
              <w:t>29.98098%</w:t>
            </w:r>
          </w:p>
        </w:tc>
        <w:tc>
          <w:tcPr>
            <w:tcW w:type="dxa" w:w="1440"/>
          </w:tcPr>
          <w:p>
            <w:r>
              <w:t>10.57979%</w:t>
            </w:r>
          </w:p>
        </w:tc>
        <w:tc>
          <w:tcPr>
            <w:tcW w:type="dxa" w:w="1440"/>
          </w:tcPr>
          <w:p>
            <w:r>
              <w:t>未通过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h-fo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三组艇体网格接触力</w:t>
      </w:r>
    </w:p>
    <w:p>
      <w:r>
        <w:t>节点罚接触、壳面离散和预设裂纹网络的网格敏感性均参与结果。能量守恒证明了当前离散模型的收支一致性，不能替代碰撞力与断裂预测的物理精度验证。</w:t>
      </w:r>
    </w:p>
    <w:p>
      <w:pPr>
        <w:pStyle w:val="Heading2"/>
      </w:pPr>
      <w:r>
        <w:t>可复现命令与原始字段</w:t>
      </w:r>
    </w:p>
    <w:p>
      <w:pPr/>
      <w:r>
        <w:t>OMP_NUM_THREADS=1 MKL_NUM_THREADS=1 PYTHONPATH=src .venv/bin/python examples/suboff_upward_ice_collision.py</w:t>
        <w:br/>
        <w:t>OMP_NUM_THREADS=1 MKL_NUM_THREADS=1 PYTHONPATH=src .venv/bin/python scripts/run_suboff_ice_study.py</w:t>
        <w:br/>
        <w:t>OMP_NUM_THREADS=1 MKL_NUM_THREADS=1 PYTHONPATH=src .venv/bin/python scripts/validate_suboff_ice_evidence.py</w:t>
        <w:br/>
        <w:t>PYTHONPATH=src .venv/bin/python scripts/build_suboff_ice_report.py</w:t>
      </w:r>
    </w:p>
    <w:p>
      <w:r>
        <w:t>通过 --config 读取 SI 单位参数 JSON，也可用 --speed、--duration、--time-safety。变更参数会重新检查稳定步长和适用性。</w:t>
      </w:r>
    </w:p>
    <w:p>
      <w:r>
        <w:t>• 研究矩阵与敏感性 JSON</w:t>
      </w:r>
    </w:p>
    <w:p>
      <w:r>
        <w:t>• 默认参数 JSON</w:t>
      </w:r>
    </w:p>
    <w:p>
      <w:r>
        <w:t>• 最细网格原始字段</w:t>
      </w:r>
    </w:p>
    <w:p>
      <w:r>
        <w:t>• 闭合外几何与溯源</w:t>
      </w:r>
    </w:p>
    <w:p>
      <w:r>
        <w:t>• 裂损连通性 JSON</w:t>
      </w:r>
    </w:p>
    <w:p>
      <w:r>
        <w:t>• ParaView 时间序列</w:t>
      </w:r>
    </w:p>
    <w:p>
      <w:r>
        <w:t>下一阶段需要控制接触几何的网格敏感性，并明确海水附加质量、浮力/推进与冰板支撑。真实破冰预测还需要海冰材料标定、独立参考计算、大变形接触、压碎和碎冰再接触。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