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带附体 SUBOFF 与可配置冰层：初始上浮撞击</w:t>
      </w:r>
    </w:p>
    <w:p>
      <w:pPr>
        <w:pStyle w:val="Heading2"/>
      </w:pPr>
      <w:r>
        <w:t>状态与适用范围</w:t>
      </w:r>
    </w:p>
    <w:p>
      <w:r>
        <w:t>这是实际执行并保存全场数据的实验功能。六个算例的几何、能量、竖直动量、接触预期、质量保留和小变形检查均通过；物理精度未认证，尚未证明网格和罚接触参数收敛，也不是完整上浮破冰模拟。此前裸艇案例和其未收敛记录保留。</w:t>
      </w:r>
    </w:p>
    <w:p>
      <w:pPr>
        <w:pStyle w:val="Heading2"/>
      </w:pPr>
      <w:r>
        <w:t>几何、结构与参数</w:t>
      </w:r>
    </w:p>
    <w:p>
      <w:r>
        <w:t>数值几何取自本地 TensorLBM 的 SUBOFF CAD，来源提交和源文件 SHA256 见 appended-16.json / appended-24.json。艇长 4.356 m、直径约 0.5083 m；新增围壳和四片十字尾舵，根部共享艇壳全部六个自由度。艇壳为闭合压力壳；附体是人为构建的等效中面薄片，保留 CAD 围壳顶部轮廓和尾舵后掠平面形状，不能视为完整 NACA 厚翼外皮或真实 SUBOFF 内部结构。围壳顶部接触面积按 CAD 宽度积分。</w:t>
      </w:r>
    </w:p>
    <w:p>
      <w:r>
        <w:t>钢壳和附体厚 3 mm，E=210 GPa，ν=0.3，ρ=7850 kg/m³；钢材质量 142.658171 kg，加声明的设备/压载使总质量为 700 kg。上浮速度 0.3 m/s，初始顶部间隙 0.05 mm，积分时长 1.5 ms。无质量缩放，旋转惯性按物理厚度计算。基准冰厚 10 mm，E=5 GPa、ν=0.3、ρ=900 kg/m³，缝抗拉/剪强度 0.5 MPa，断裂能 5 J/m²。它们是自洽的人工研究参数，未标定海冰试验。</w:t>
      </w:r>
    </w:p>
    <w:p>
      <w:r>
        <w:drawing>
          <wp:inline xmlns:a="http://schemas.openxmlformats.org/drawingml/2006/main" xmlns:pic="http://schemas.openxmlformats.org/drawingml/2006/picture">
            <wp:extent cx="5669280" cy="4673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7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附体等效壳模型</w:t>
      </w:r>
    </w:p>
    <w:p>
      <w:pPr>
        <w:pStyle w:val="Heading2"/>
      </w:pPr>
      <w:r>
        <w:t>新增冰模拟功能</w:t>
      </w:r>
    </w:p>
    <w:p>
      <w:r>
        <w:t>• 独立 Q4 冰片和双线性不可逆黏聚缝；受压缝仍提供弹性抗力。</w:t>
      </w:r>
    </w:p>
    <w:p>
      <w:r>
        <w:t>• 每格冰厚可变；厚度为零或 open_water_cells 指定开水区。厚度阶跃缝在同一实际高度积分，保持刚体旋转相容。</w:t>
      </w:r>
    </w:p>
    <w:p>
      <w:r>
        <w:t>• precracked_pairs 指定原始网格相邻编号之间的初始裂缝；初始断裂能单独记录，不冒充新产生的断裂耗散。</w:t>
      </w:r>
    </w:p>
    <w:p>
      <w:r>
        <w:t>• clamped、simply_supported（仅约束竖直位移）、free 三种外围边界；cohesive 或 elastic 两种冰模式。</w:t>
      </w:r>
    </w:p>
    <w:p>
      <w:r>
        <w:t>• 非均匀冰厚按同一水面计算各自吃水与干舷；基于浮动平衡的重力/静水恢复力，浸没高度截断到 [0,h] 并配套连续势能；默认水密度 1025 kg/m³。</w:t>
      </w:r>
    </w:p>
    <w:p>
      <w:r>
        <w:t>• 可声明每面积附加水质量和线性阻力；阻力使用精确指数半步并记录耗散与外部冲量。这不是求解流体运动的 FSI。</w:t>
      </w:r>
    </w:p>
    <w:p>
      <w:r>
        <w:t>• 只有一道缝所有厚度积分点均失效才断开连通性；输出各碎片网格编号、质量、中心、平均速度和动能。断裂不删除质量。</w:t>
      </w:r>
    </w:p>
    <w:p>
      <w:r>
        <w:drawing>
          <wp:inline xmlns:a="http://schemas.openxmlformats.org/drawingml/2006/main" xmlns:pic="http://schemas.openxmlformats.org/drawingml/2006/picture">
            <wp:extent cx="5669280" cy="12393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e-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9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开水区与预裂缝非均匀冰厚</w:t>
      </w:r>
    </w:p>
    <w:p>
      <w:r>
        <w:t>floating-precracked 的冰厚为 8/12 mm，整条中线预裂缝使其初始就有两块冰，附加水质量系数 10 kg/m²、阻力系数 20 kg/(m²·s)。该算例的两块碎片是预设初始状态，不能当作计算中新形成的贯穿裂缝。</w:t>
      </w:r>
    </w:p>
    <w:p>
      <w:pPr>
        <w:pStyle w:val="Heading2"/>
      </w:pPr>
      <w:r>
        <w:t>保存结果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算例</w:t>
            </w:r>
          </w:p>
        </w:tc>
        <w:tc>
          <w:tcPr>
            <w:tcW w:type="dxa" w:w="1234"/>
          </w:tcPr>
          <w:p>
            <w:r>
              <w:t>结构单元</w:t>
            </w:r>
          </w:p>
        </w:tc>
        <w:tc>
          <w:tcPr>
            <w:tcW w:type="dxa" w:w="1234"/>
          </w:tcPr>
          <w:p>
            <w:r>
              <w:t>峰值接触 kN</w:t>
            </w:r>
          </w:p>
        </w:tc>
        <w:tc>
          <w:tcPr>
            <w:tcW w:type="dxa" w:w="1234"/>
          </w:tcPr>
          <w:p>
            <w:r>
              <w:t>全时程最大钢材 VM MPa</w:t>
            </w:r>
          </w:p>
        </w:tc>
        <w:tc>
          <w:tcPr>
            <w:tcW w:type="dxa" w:w="1234"/>
          </w:tcPr>
          <w:p>
            <w:r>
              <w:t>失效积分点 初→终</w:t>
            </w:r>
          </w:p>
        </w:tc>
        <w:tc>
          <w:tcPr>
            <w:tcW w:type="dxa" w:w="1234"/>
          </w:tcPr>
          <w:p>
            <w:r>
              <w:t>冰连通块 初→终</w:t>
            </w:r>
          </w:p>
        </w:tc>
        <w:tc>
          <w:tcPr>
            <w:tcW w:type="dxa" w:w="1234"/>
          </w:tcPr>
          <w:p>
            <w:r>
              <w:t>最大能量相对误差</w:t>
            </w:r>
          </w:p>
        </w:tc>
      </w:tr>
      <w:tr>
        <w:tc>
          <w:tcPr>
            <w:tcW w:type="dxa" w:w="1234"/>
          </w:tcPr>
          <w:p>
            <w:r>
              <w:t>baseline</w:t>
            </w:r>
          </w:p>
        </w:tc>
        <w:tc>
          <w:tcPr>
            <w:tcW w:type="dxa" w:w="1234"/>
          </w:tcPr>
          <w:p>
            <w:r>
              <w:t>602</w:t>
            </w:r>
          </w:p>
        </w:tc>
        <w:tc>
          <w:tcPr>
            <w:tcW w:type="dxa" w:w="1234"/>
          </w:tcPr>
          <w:p>
            <w:r>
              <w:t>3.8206</w:t>
            </w:r>
          </w:p>
        </w:tc>
        <w:tc>
          <w:tcPr>
            <w:tcW w:type="dxa" w:w="1234"/>
          </w:tcPr>
          <w:p>
            <w:r>
              <w:t>23.2793</w:t>
            </w:r>
          </w:p>
        </w:tc>
        <w:tc>
          <w:tcPr>
            <w:tcW w:type="dxa" w:w="1234"/>
          </w:tcPr>
          <w:p>
            <w:r>
              <w:t>0→4</w:t>
            </w:r>
          </w:p>
        </w:tc>
        <w:tc>
          <w:tcPr>
            <w:tcW w:type="dxa" w:w="1234"/>
          </w:tcPr>
          <w:p>
            <w:r>
              <w:t>1→1</w:t>
            </w:r>
          </w:p>
        </w:tc>
        <w:tc>
          <w:tcPr>
            <w:tcW w:type="dxa" w:w="1234"/>
          </w:tcPr>
          <w:p>
            <w:r>
              <w:t>9.29e-09</w:t>
            </w:r>
          </w:p>
        </w:tc>
      </w:tr>
      <w:tr>
        <w:tc>
          <w:tcPr>
            <w:tcW w:type="dxa" w:w="1234"/>
          </w:tcPr>
          <w:p>
            <w:r>
              <w:t>mesh-24</w:t>
            </w:r>
          </w:p>
        </w:tc>
        <w:tc>
          <w:tcPr>
            <w:tcW w:type="dxa" w:w="1234"/>
          </w:tcPr>
          <w:p>
            <w:r>
              <w:t>1200</w:t>
            </w:r>
          </w:p>
        </w:tc>
        <w:tc>
          <w:tcPr>
            <w:tcW w:type="dxa" w:w="1234"/>
          </w:tcPr>
          <w:p>
            <w:r>
              <w:t>3.5515</w:t>
            </w:r>
          </w:p>
        </w:tc>
        <w:tc>
          <w:tcPr>
            <w:tcW w:type="dxa" w:w="1234"/>
          </w:tcPr>
          <w:p>
            <w:r>
              <w:t>19.6703</w:t>
            </w:r>
          </w:p>
        </w:tc>
        <w:tc>
          <w:tcPr>
            <w:tcW w:type="dxa" w:w="1234"/>
          </w:tcPr>
          <w:p>
            <w:r>
              <w:t>0→4</w:t>
            </w:r>
          </w:p>
        </w:tc>
        <w:tc>
          <w:tcPr>
            <w:tcW w:type="dxa" w:w="1234"/>
          </w:tcPr>
          <w:p>
            <w:r>
              <w:t>1→1</w:t>
            </w:r>
          </w:p>
        </w:tc>
        <w:tc>
          <w:tcPr>
            <w:tcW w:type="dxa" w:w="1234"/>
          </w:tcPr>
          <w:p>
            <w:r>
              <w:t>1.05e-08</w:t>
            </w:r>
          </w:p>
        </w:tc>
      </w:tr>
      <w:tr>
        <w:tc>
          <w:tcPr>
            <w:tcW w:type="dxa" w:w="1234"/>
          </w:tcPr>
          <w:p>
            <w:r>
              <w:t>time-half</w:t>
            </w:r>
          </w:p>
        </w:tc>
        <w:tc>
          <w:tcPr>
            <w:tcW w:type="dxa" w:w="1234"/>
          </w:tcPr>
          <w:p>
            <w:r>
              <w:t>602</w:t>
            </w:r>
          </w:p>
        </w:tc>
        <w:tc>
          <w:tcPr>
            <w:tcW w:type="dxa" w:w="1234"/>
          </w:tcPr>
          <w:p>
            <w:r>
              <w:t>3.8206</w:t>
            </w:r>
          </w:p>
        </w:tc>
        <w:tc>
          <w:tcPr>
            <w:tcW w:type="dxa" w:w="1234"/>
          </w:tcPr>
          <w:p>
            <w:r>
              <w:t>23.2793</w:t>
            </w:r>
          </w:p>
        </w:tc>
        <w:tc>
          <w:tcPr>
            <w:tcW w:type="dxa" w:w="1234"/>
          </w:tcPr>
          <w:p>
            <w:r>
              <w:t>0→4</w:t>
            </w:r>
          </w:p>
        </w:tc>
        <w:tc>
          <w:tcPr>
            <w:tcW w:type="dxa" w:w="1234"/>
          </w:tcPr>
          <w:p>
            <w:r>
              <w:t>1→1</w:t>
            </w:r>
          </w:p>
        </w:tc>
        <w:tc>
          <w:tcPr>
            <w:tcW w:type="dxa" w:w="1234"/>
          </w:tcPr>
          <w:p>
            <w:r>
              <w:t>2.32e-09</w:t>
            </w:r>
          </w:p>
        </w:tc>
      </w:tr>
      <w:tr>
        <w:tc>
          <w:tcPr>
            <w:tcW w:type="dxa" w:w="1234"/>
          </w:tcPr>
          <w:p>
            <w:r>
              <w:t>elastic</w:t>
            </w:r>
          </w:p>
        </w:tc>
        <w:tc>
          <w:tcPr>
            <w:tcW w:type="dxa" w:w="1234"/>
          </w:tcPr>
          <w:p>
            <w:r>
              <w:t>602</w:t>
            </w:r>
          </w:p>
        </w:tc>
        <w:tc>
          <w:tcPr>
            <w:tcW w:type="dxa" w:w="1234"/>
          </w:tcPr>
          <w:p>
            <w:r>
              <w:t>4.5876</w:t>
            </w:r>
          </w:p>
        </w:tc>
        <w:tc>
          <w:tcPr>
            <w:tcW w:type="dxa" w:w="1234"/>
          </w:tcPr>
          <w:p>
            <w:r>
              <w:t>28.9721</w:t>
            </w:r>
          </w:p>
        </w:tc>
        <w:tc>
          <w:tcPr>
            <w:tcW w:type="dxa" w:w="1234"/>
          </w:tcPr>
          <w:p>
            <w:r>
              <w:t>0→0</w:t>
            </w:r>
          </w:p>
        </w:tc>
        <w:tc>
          <w:tcPr>
            <w:tcW w:type="dxa" w:w="1234"/>
          </w:tcPr>
          <w:p>
            <w:r>
              <w:t>1→1</w:t>
            </w:r>
          </w:p>
        </w:tc>
        <w:tc>
          <w:tcPr>
            <w:tcW w:type="dxa" w:w="1234"/>
          </w:tcPr>
          <w:p>
            <w:r>
              <w:t>8.36e-09</w:t>
            </w:r>
          </w:p>
        </w:tc>
      </w:tr>
      <w:tr>
        <w:tc>
          <w:tcPr>
            <w:tcW w:type="dxa" w:w="1234"/>
          </w:tcPr>
          <w:p>
            <w:r>
              <w:t>open-water</w:t>
            </w:r>
          </w:p>
        </w:tc>
        <w:tc>
          <w:tcPr>
            <w:tcW w:type="dxa" w:w="1234"/>
          </w:tcPr>
          <w:p>
            <w:r>
              <w:t>602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0→0</w:t>
            </w:r>
          </w:p>
        </w:tc>
        <w:tc>
          <w:tcPr>
            <w:tcW w:type="dxa" w:w="1234"/>
          </w:tcPr>
          <w:p>
            <w:r>
              <w:t>1→1</w:t>
            </w:r>
          </w:p>
        </w:tc>
        <w:tc>
          <w:tcPr>
            <w:tcW w:type="dxa" w:w="1234"/>
          </w:tcPr>
          <w:p>
            <w:r>
              <w:t>6.93e-14</w:t>
            </w:r>
          </w:p>
        </w:tc>
      </w:tr>
      <w:tr>
        <w:tc>
          <w:tcPr>
            <w:tcW w:type="dxa" w:w="1234"/>
          </w:tcPr>
          <w:p>
            <w:r>
              <w:t>floating-precracked</w:t>
            </w:r>
          </w:p>
        </w:tc>
        <w:tc>
          <w:tcPr>
            <w:tcW w:type="dxa" w:w="1234"/>
          </w:tcPr>
          <w:p>
            <w:r>
              <w:t>602</w:t>
            </w:r>
          </w:p>
        </w:tc>
        <w:tc>
          <w:tcPr>
            <w:tcW w:type="dxa" w:w="1234"/>
          </w:tcPr>
          <w:p>
            <w:r>
              <w:t>4.0877</w:t>
            </w:r>
          </w:p>
        </w:tc>
        <w:tc>
          <w:tcPr>
            <w:tcW w:type="dxa" w:w="1234"/>
          </w:tcPr>
          <w:p>
            <w:r>
              <w:t>26.4414</w:t>
            </w:r>
          </w:p>
        </w:tc>
        <w:tc>
          <w:tcPr>
            <w:tcW w:type="dxa" w:w="1234"/>
          </w:tcPr>
          <w:p>
            <w:r>
              <w:t>48→50</w:t>
            </w:r>
          </w:p>
        </w:tc>
        <w:tc>
          <w:tcPr>
            <w:tcW w:type="dxa" w:w="1234"/>
          </w:tcPr>
          <w:p>
            <w:r>
              <w:t>2→2</w:t>
            </w:r>
          </w:p>
        </w:tc>
        <w:tc>
          <w:tcPr>
            <w:tcW w:type="dxa" w:w="1234"/>
          </w:tcPr>
          <w:p>
            <w:r>
              <w:t>7.56e-09</w:t>
            </w:r>
          </w:p>
        </w:tc>
      </w:tr>
    </w:tbl>
    <w:p>
      <w:r>
        <w:t>基准峰值力 3.8206 kN，接触发生在围壳顶部。艇壳和尾舵有非零应力，说明附体真实参与传力。开水区对照无接触，弹性冰对照无断裂耗散。所有算例原始结果均有 SHA256 来源记录，独立重组验证器核对最终应力、能量、动量、损伤、质量和碎片。</w:t>
      </w:r>
    </w:p>
    <w:p>
      <w:r>
        <w:drawing>
          <wp:inline xmlns:a="http://schemas.openxmlformats.org/drawingml/2006/main" xmlns:pic="http://schemas.openxmlformats.org/drawingml/2006/picture">
            <wp:extent cx="5669280" cy="37989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8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峰值接触时钢材应力</w:t>
      </w:r>
    </w:p>
    <w:p>
      <w:r>
        <w:drawing>
          <wp:inline xmlns:a="http://schemas.openxmlformats.org/drawingml/2006/main" xmlns:pic="http://schemas.openxmlformats.org/drawingml/2006/picture">
            <wp:extent cx="5669280" cy="3764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接触、能量、失效与连通性时程</w:t>
      </w:r>
    </w:p>
    <w:p>
      <w:pPr>
        <w:pStyle w:val="Heading2"/>
      </w:pPr>
      <w:r>
        <w:t>收敛检查与边界</w:t>
      </w:r>
    </w:p>
    <w:p>
      <w:r>
        <w:t>时间步减半后峰值力变化 0.000493%，最大应力变化 0.000063%。结构网格加密后峰值力变化 7.0435%，最大应力变化 15.5030%。对照门槛为 3%；只有两级结构网格，且接触节点采样随加密变化，仍不足以认证网格收敛。罚接触独立敏感性和外部试验/独立求解器对照尚未完成。</w:t>
      </w:r>
    </w:p>
    <w:p>
      <w:r>
        <w:t>当前采用小应变、固定水平位置的竖直接触注册，没有冰压碎、应变率效应、一般碎片再接触/自接触和有限转动破冰。基准冰最终仍连成一块，不能宣称艇体已穿透冰层。若延长时间或改变参数，应检查结果中的 blocked 状态，不能忽略小变形门限。</w:t>
      </w:r>
    </w:p>
    <w:p>
      <w:pPr>
        <w:pStyle w:val="Heading2"/>
      </w:pPr>
      <w:r>
        <w:t>重现与文件</w:t>
      </w:r>
    </w:p>
    <w:p>
      <w:pPr/>
      <w:r>
        <w:t>OMP_NUM_THREADS=1 MKL_NUM_THREADS=1 PYTHONPATH=src .venv/bin/python examples/suboff_appended_ice_simulation.py --config docs/assets/suboff-ice-v2/configs/baseline.json</w:t>
        <w:br/>
        <w:t>OMP_NUM_THREADS=1 MKL_NUM_THREADS=1 PYTHONPATH=src .venv/bin/python scripts/validate_suboff_ice_simulation.py</w:t>
        <w:br/>
        <w:t>OMP_NUM_THREADS=1 MKL_NUM_THREADS=1 PYTHONPATH=src .venv/bin/python scripts/build_suboff_appended_ice_report.py</w:t>
      </w:r>
    </w:p>
    <w:p>
      <w:r>
        <w:t>configs/ 下保存全部参数；appended-16.json / appended-24.json 保存结构几何。结果 JSON 包含所有最终自由度、速度、应力、损伤、时程及五帧位移；impact.pvd 和 frame-*.vtk 可在 ParaView 打开，位移比例为 1。PNG 几何图显示等效中面，未放大位移。</w:t>
      </w:r>
    </w:p>
    <w:p>
      <w:r>
        <w:t>HTML · PDF · 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Fonts w:eastAsia="SimSu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Fonts w:eastAsia="SimSu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rFonts w:eastAsia="SimSu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Fonts w:eastAsia="SimSu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