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顶盖驱动方腔流 Re=1000（lid-driven cavity，RLBM 碰撞）</w:t>
      </w:r>
    </w:p>
    <w:p>
      <w:pPr>
        <w:jc w:val="center"/>
      </w:pPr>
      <w:r>
        <w:t>Lid-Driven Cavity at Re=1000 (Ghia et al., 1982; RLBM collision)</w:t>
      </w:r>
    </w:p>
    <w:p>
      <w:r>
        <w:t>摘要 — TensorLBM D2Q9 RLBM（正则化 BGK）求解器在 Re=1000 方腔流上对 Ghia et al. (1982) 129×129 解的直接验证：两档网格 192²/256² × 200k 步长收敛，中线剖面最大偏差 1.14% → 1.05% 单调收敛，全部 ≤3%（入库判定 pass = True）。Re=1000 超出 MRT 稳定域，本档为 collide_rlbm 的稳定性与精度实证。</w:t>
      </w:r>
    </w:p>
    <w:p>
      <w:pPr>
        <w:pStyle w:val="Heading1"/>
      </w:pPr>
      <w:r>
        <w:t>1. Benchmark 介绍</w:t>
      </w:r>
    </w:p>
    <w:p>
      <w:r>
        <w:t>方腔流是计算流体力学最经典的基准算例之一：顶盖以恒定速度 u_lid 拖动腔内流体，腔内形成主涡与次级角涡。Re=1000 时主涡心向腔心移动，左下/右下角出现明确的次级角涡，是层流方腔谱系中检验求解器黏性下限稳定性的标准档位。</w:t>
      </w:r>
    </w:p>
    <w:p>
      <w:r>
        <w:t>本案例 Re = u_lid·H/ν = 1000，参考解取 Ghia et al. (1982) 129×129 多重网格解，主涡心参考 (0.5313, 0.5625)、u(0.5,0.5) = -0.06080（表值内置于库 tensorlbm.lid_driven_cavity.GHIA_RE1000）。</w:t>
      </w:r>
    </w:p>
    <w:p>
      <w:r>
        <w:t>碰撞算子选型是本案例的核心看点（入库 key_fix 记录）：MRT 在 Re=1000 等 Re 配方（τ=0.5346@192²）下于早期步 NaN 发散，τ 扫描给出稳定边界 τ ≥ 0.56，即 MRT 稳定上限约 Re~576（u_lid=0.06）。改用库内 collide_rlbm（Latt &amp; Chopard 2006 正则化 BGK——非平衡分布投影到二阶 Hermite 子空间、滤除高阶鬼矩，专为 τ→0.5 低粘稳定设计）后稳定达标。此外 Re=1000 主涡演化慢：200k 步长收敛才把两档残差压到 ~1e-5 量级，两档误差单调下降成立。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格子、RLBM（正则化 BGK）碰撞算子、拉格朗日流迁。</w:t>
      </w:r>
    </w:p>
    <w:p>
      <w:r>
        <w:rPr>
          <w:rFonts w:ascii="Consolas" w:hAnsi="Consolas"/>
          <w:sz w:val="19"/>
        </w:rPr>
        <w:t>Re = u_lid·H / ν</w:t>
      </w:r>
    </w:p>
    <w:p>
      <w:r>
        <w:rPr>
          <w:rFonts w:ascii="Consolas" w:hAnsi="Consolas"/>
          <w:sz w:val="19"/>
        </w:rPr>
        <w:t>τ = 3·u_lid·nx / Re + 0.5，格子黏度 ν = (τ−0.5)/3</w:t>
      </w:r>
    </w:p>
    <w:p>
      <w:r>
        <w:rPr>
          <w:rFonts w:ascii="Consolas" w:hAnsi="Consolas"/>
          <w:sz w:val="19"/>
        </w:rPr>
        <w:t>RLBM：f_neq^reg = 以二阶 Hermite 基重建的非平衡分布（滤除高阶鬼矩）</w:t>
      </w:r>
    </w:p>
    <w:p>
      <w:r>
        <w:rPr>
          <w:rFonts w:ascii="Consolas" w:hAnsi="Consolas"/>
          <w:sz w:val="19"/>
        </w:rPr>
        <w:t>p = ρ·c_s²，c_s² = 1/3（格子单位伪压力）</w:t>
      </w:r>
    </w:p>
    <w:p>
      <w:r>
        <w:t>参考解 — Ghia U., Ghia K.N., Shin C.T. (1982) 129×129 多重网格解中线表值；Re=1000 主涡心参考 (0.5313, 0.5625)。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Ghia U., Ghia K.N., Shin C.T., High-Re solutions for incompressible flow using the Navier-Stokes equations and a multigrid method, J. Comput. Phys. 48 (1982) 387-411.</w:t>
      </w:r>
    </w:p>
    <w:p>
      <w:pPr>
        <w:pStyle w:val="ListBullet"/>
      </w:pPr>
      <w:r>
        <w:t>Latt J., Chopard B., A benchmark study of Lattice Boltzmann models for flows with a reference velocity, Math. Comput. Simul. 72 (2006) 165-168.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顶盖雷诺数 Re = u_lid·H/ν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192² / 256²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两档网格收敛（入库 result.json）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顶盖速度（格子单位）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0.53456 / 0.54608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弛豫参数 τ = 3·u_lid·nx/Re + 0.5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两档同长（Re=1000 收敛慢），残差 1.1e-05 / 2.4e-05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RLBM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tensorlbm.solver.collide_rlbm（正则化 BGK）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三静止壁 pre-streaming 半程反弹 + 顶盖 Zou/He 动壁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3：单档复现（192² × 200k 步，CPU 约 15-20 分钟）</w:t>
      </w:r>
    </w:p>
    <w:p>
      <w:r>
        <w:rPr>
          <w:rFonts w:ascii="Consolas" w:hAnsi="Consolas"/>
          <w:color w:val="1F4E79"/>
          <w:sz w:val="19"/>
        </w:rPr>
        <w:t>python benchmarks/verified/cavity/re1000/run.py --nx 192 --device cpu</w:t>
      </w:r>
    </w:p>
    <w:p>
      <w:r>
        <w:t>步骤 4：正式两档网格收敛扫描（result.json 写回案例目录）</w:t>
      </w:r>
    </w:p>
    <w:p>
      <w:r>
        <w:rPr>
          <w:rFonts w:ascii="Consolas" w:hAnsi="Consolas"/>
          <w:color w:val="1F4E79"/>
          <w:sz w:val="19"/>
        </w:rPr>
        <w:t>python benchmarks/verified/cavity/re1000/run.py --nx 192 256 --device cpu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场量可视化演示：与正式档同一组库入口（collide_rlbm），缩短步数（192² × 60000 步，CPU 约 1251 s，残差 1.6e-03；正式档为 200k 步），输出速度场/压力场/中线剖面；判据数字一律取自入库扫描，演示档仅用于可视化。</w:t>
      </w:r>
    </w:p>
    <w:p>
      <w:r>
        <w:rPr>
          <w:rFonts w:ascii="Consolas" w:hAnsi="Consolas"/>
          <w:sz w:val="19"/>
        </w:rPr>
        <w:t>python docs/benchmarks/demos/cavity_re1000_demo.py --nx 192 --steps 60000 --out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nx=192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nx=256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-0.06428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-0.06349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中心点水平速度（Ghia -0.06080）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0.0625)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-0.19072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-0.19343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近底壁回流（Ghia 表值 -0.20196）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v(0.5, 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中心点垂向速度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 (x/H, y/H)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(0.5288, 0.5654)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(0.5294, 0.5647)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Ghia (0.5313, 0.5625)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次级涡贴角点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(0.9895, 0.0052)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(0.9961, 0.0039)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右下角次级涡（角部分辨率受网格限制）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0.007047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0.005345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竖直中线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0.004762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水平中线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1.1373%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1.0465%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两中线全表点（判据量）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GPU（cuda:1，result.json elapsed_s）</w:t>
            </w:r>
          </w:p>
        </w:tc>
      </w:tr>
    </w:tbl>
    <w:p/>
    <w:p>
      <w:r>
        <w:rPr>
          <w:i/>
        </w:rPr>
        <w:t>来源：benchmarks/verified/cavity/re1000/result.json（verified_date = 2026-08-19）。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演示档（192² × 60000 步，CPU）场量：左=速度幅值与流线，叠加涡心锚点——红圈为 Ghia 参考涡心，×/+ 为入库两档主涡心，橙方框为入库 nx=192 次级涡贴角位置；右=压力场 p′ = (ρ−1)/3（主涡心低压、顶盖前缘滞止高压、角涡次级低压痕）。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Ghia et al. (1982) 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nx=192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nx=256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 相对 Ghia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+5.73%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+4.43%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-0.06080（Ghia 表值）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0.0625) 相对 Ghia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-5.57%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-4.22%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-0.20196（Ghia 表 y=0.0625 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主涡心偏移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0.0038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0.0029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 Ghia (0.5313, 0.5625)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|偏差|（判据量）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1.1373%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1.0465%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单调下降 = True，≤3% 门内，入库 pass = 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u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竖直中线速度剖面 vs Ghia (1982) 17 点表值。曲线为演示档，× / + 为入库两档存档值（y=0.5 中心点与 y=0.0625 近底回流锚点）。</w:t>
      </w:r>
    </w:p>
    <w:p>
      <w:r>
        <w:drawing>
          <wp:inline xmlns:a="http://schemas.openxmlformats.org/drawingml/2006/main" xmlns:pic="http://schemas.openxmlformats.org/drawingml/2006/picture">
            <wp:extent cx="558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v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水平中线速度剖面 vs Ghia (1982) 17 点表值（演示档曲线 + 入库两档 v(0.5,0.5) 锚点）。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网格收敛（入库判据数字）：max|偏差| 1.14% → 1.05% 单调下降；rmse_u / rmse_v 同步收敛。</w:t>
      </w:r>
    </w:p>
    <w:p>
      <w:pPr>
        <w:pStyle w:val="ListBullet"/>
      </w:pPr>
      <w:r>
        <w:t>误差定义：中线剖面 17 个表点的最大绝对偏差（无量纲速度单位）；验收标准 |err| ≤ 3% 且网格细化单调下降。</w:t>
      </w:r>
    </w:p>
    <w:p>
      <w:pPr>
        <w:pStyle w:val="ListBullet"/>
      </w:pPr>
      <w:r>
        <w:t>本案例为直接观测量对参考解（无任何模型修正或重标定），符合严格入库标准。</w:t>
      </w:r>
    </w:p>
    <w:p>
      <w:pPr>
        <w:pStyle w:val="ListBullet"/>
      </w:pPr>
      <w:r>
        <w:t>次级角涡：速度场捕获左下角回流方向正确；角涡心的精确定位受网格限制（入库 sub_vortex 贴角），达标判定不依赖角涡定位。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benchmarks/verified/cavity/re1000/run.py --nx 192 256 --device cpu</w:t>
      </w:r>
    </w:p>
    <w:p>
      <w:r>
        <w:t>预期结果 — max |偏差| 1.1373% → 1.0465%（单调，≤3%）；u(0.5, 0.5) = -0.06428 / -0.06349（Ghia -0.06080）；主涡心偏移 ≤ 0.0038 H</w:t>
      </w:r>
    </w:p>
    <w:p>
      <w:r>
        <w:t>参考耗时 — GPU 实测各档约 201 / 201 s（result.json elapsed_s，cuda:1）；CPU 32 线程约 15-20 分钟/档</w:t>
      </w:r>
    </w:p>
    <w:p>
      <w:r>
        <w:t>入库位置 — benchmarks/verified/cavity/re1000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