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等温 Sod 激波管（D2Q9 可压缩 Riemann 问题）</w:t>
      </w:r>
    </w:p>
    <w:p>
      <w:pPr>
        <w:jc w:val="center"/>
      </w:pPr>
      <w:r>
        <w:t>Isothermal Sod Shock Tube (D2Q9 Compressible Riemann Problem)</w:t>
      </w:r>
    </w:p>
    <w:p>
      <w:r>
        <w:t>摘要 — TensorLBM D2Q9 BGK 求解器在密度比 4:1 激波管上对等温 Riemann 精确解的直接验证：两档管长 nx=2000/4000 密度 L2 误差 0.84% → 0.46% 单调收敛，激波速度偏差 |-0.029%|、中间态偏差 ≤0.05%，全部指标 ≤3%（入库 verified = True）。</w:t>
      </w:r>
    </w:p>
    <w:p>
      <w:pPr>
        <w:pStyle w:val="Heading1"/>
      </w:pPr>
      <w:r>
        <w:t>1. Benchmark 介绍</w:t>
      </w:r>
    </w:p>
    <w:p>
      <w:r>
        <w:t>激波管（Sod 问题）是可压缩流体力学最经典的 Riemann 问题：初始膜片两侧密度/压力不同，撤膜后左行稀疏波、中间均匀态、右行激波三段结构自解析可解，是检验可压缩求解器波系捕捉能力的标准算例。</w:t>
      </w:r>
    </w:p>
    <w:p>
      <w:r>
        <w:t>关键口径：D2Q9 平衡态强制等温状态方程 p=ρ/3（cs²=1/3，无能量方程、温度固定），因此正确参考解是等温 Riemann 解（激波 + 稀疏波，无接触间断），而经典 γ=1.4 Sod 解物理上不适用——这是本案例最重要的方法论结论，已在 README 与 result.json 双重披露。</w:t>
      </w:r>
    </w:p>
    <w:p>
      <w:r>
        <w:t>本配置密度比 4:1（ρ_L=1.0/ρ_R=0.25，u=0），解析中间态 ρ*=0.49662、u*=0.40410（Ma_mid=0.700），激波速度 W=0.81373&lt;1（格点最大离散速度），全波系在 D2Q9 可表示域内。库路径为零手写物理：d2q9.equilibrium / macroscopic + solver.collide_bgk / stream，周期边界由 stream() 原生模运算 gather 支持。</w:t>
      </w:r>
    </w:p>
    <w:p>
      <w:pPr>
        <w:pStyle w:val="Heading2"/>
      </w:pPr>
      <w:r>
        <w:t>物理与数学背景</w:t>
      </w:r>
    </w:p>
    <w:p>
      <w:r>
        <w:t>等温 Euler 方程的格子 Boltzmann 离散：D2Q9 格子、BGK 单弛豫碰撞、拉格朗日流迁；宏观 p=ρ·cs²=ρ/3。</w:t>
      </w:r>
    </w:p>
    <w:p>
      <w:r>
        <w:rPr>
          <w:rFonts w:ascii="Consolas" w:hAnsi="Consolas"/>
          <w:sz w:val="19"/>
        </w:rPr>
        <w:t>激波密度比 r 满足 ln(ρ_L/(r·ρ_R)) = (r−1)/√r（等温 Rankine–Hugoniot）</w:t>
      </w:r>
    </w:p>
    <w:p>
      <w:r>
        <w:rPr>
          <w:rFonts w:ascii="Consolas" w:hAnsi="Consolas"/>
          <w:sz w:val="19"/>
        </w:rPr>
        <w:t>中间态：ρ* = r·ρ_R，u* = cs·(r−1)/√r；激波速度 W = cs·√r</w:t>
      </w:r>
    </w:p>
    <w:p>
      <w:r>
        <w:rPr>
          <w:rFonts w:ascii="Consolas" w:hAnsi="Consolas"/>
          <w:sz w:val="19"/>
        </w:rPr>
        <w:t>稀疏波扇：头波 s=−cs、尾波 s=u*−cs，扇内 ρ = ρ_L·exp(−(s+cs)/cs)</w:t>
      </w:r>
    </w:p>
    <w:p>
      <w:r>
        <w:rPr>
          <w:rFonts w:ascii="Consolas" w:hAnsi="Consolas"/>
          <w:sz w:val="19"/>
        </w:rPr>
        <w:t>τ = 0.8 → ν = (τ−0.5)/3 = 0.1</w:t>
      </w:r>
    </w:p>
    <w:p>
      <w:r>
        <w:t>参考解 — 等温 Riemann 精确解（自算，正式档 run.py 的 iso_riemann / ana_profile 实现，本教程逐字复用）；干净区口径 [cs·t, nx−W·t]（排除周期边界的镜像 Riemann 波系）。</w:t>
      </w:r>
    </w:p>
    <w:p>
      <w:pPr>
        <w:pStyle w:val="Heading3"/>
      </w:pPr>
      <w:r>
        <w:t>参考文献</w:t>
      </w:r>
    </w:p>
    <w:p>
      <w:pPr>
        <w:pStyle w:val="ListBullet"/>
      </w:pPr>
      <w:r>
        <w:t>Sod G.A. (1978), A survey of several finite difference methods for systems of nonlinear hyperbolic conservation laws, J. Comput. Phys. 43, 1-107（原始 Sod 问题）.</w:t>
      </w:r>
    </w:p>
    <w:p>
      <w:pPr>
        <w:pStyle w:val="ListBullet"/>
      </w:pPr>
      <w:r>
        <w:t>等温 Riemann 解与 LBM 等温 EOS 口径：本库 benchmarks/verified/sod_shock_tube/run.py 模块 docstring（自算解析参考）.</w:t>
      </w:r>
    </w:p>
    <w:p>
      <w:pPr>
        <w:pStyle w:val="Heading1"/>
      </w:pPr>
      <w:r>
        <w:t>2. 计算条件设置</w:t>
      </w:r>
    </w:p>
    <w:p>
      <w:r>
        <w:t>正式档计算条件取自入库 result.json（程序化注入，下同）。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取值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初始间断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ρ_L=1.0 / ρ_R=0.25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x=nx/2，密度比 4:1，u=0，f=feq 精确单元跳变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晶格 / 碰撞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D2Q9 BGK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tensorlbm.solver.collide_bgk / 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τ（ν）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ν=(τ−0.5)/3=0.1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横向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ny=4（y 向均匀）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stream() 原生周期 gather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参考解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等温 Riemann 精确解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p=ρ/3（D2Q9 等温 EOS），自算解析解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解析中间态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ρ*=0.49662、u*=0.40410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Ma_mid=u*/cs=0.700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解析激波速度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W=0.81373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W=cs·√r &lt; 1（格点稳定性上界）</w:t>
            </w:r>
          </w:p>
        </w:tc>
      </w:tr>
    </w:tbl>
    <w:p/>
    <w:p>
      <w:pPr>
        <w:pStyle w:val="Heading1"/>
      </w:pPr>
      <w:r>
        <w:t>3. 软件使用步骤</w:t>
      </w:r>
    </w:p>
    <w:p>
      <w:r>
        <w:t>环境 — Python ≥ 3.11；依赖 torch / numpy / matplotlib；仓库 src 可导入（pip install -e . 或 PYTHONPATH=&lt;repo&gt;/src）</w:t>
      </w:r>
    </w:p>
    <w:p>
      <w:r>
        <w:t>步骤 1：获取仓库并进入根目录</w:t>
      </w:r>
    </w:p>
    <w:p>
      <w:r>
        <w:rPr>
          <w:rFonts w:ascii="Consolas" w:hAnsi="Consolas"/>
          <w:color w:val="1F4E79"/>
          <w:sz w:val="19"/>
        </w:rPr>
        <w:t>git clone https://github.com/cxs503/TensorLBM.git &amp;&amp; cd TensorLBM</w:t>
      </w:r>
    </w:p>
    <w:p>
      <w:r>
        <w:t>步骤 2：安装/指向 tensorlbm 包</w:t>
      </w:r>
    </w:p>
    <w:p>
      <w:r>
        <w:rPr>
          <w:rFonts w:ascii="Consolas" w:hAnsi="Consolas"/>
          <w:color w:val="1F4E79"/>
          <w:sz w:val="19"/>
        </w:rPr>
        <w:t>pip install -e .   # 或 export PYTHONPATH=$PWD/src</w:t>
      </w:r>
    </w:p>
    <w:p>
      <w:r>
        <w:t>步骤 3：全量复现（两档网格 + 声学补充，CPU 96 核约 1-2 分钟），写出 result.json 与 profiles_nx*.npz</w:t>
      </w:r>
    </w:p>
    <w:p>
      <w:r>
        <w:rPr>
          <w:rFonts w:ascii="Consolas" w:hAnsi="Consolas"/>
          <w:color w:val="1F4E79"/>
          <w:sz w:val="19"/>
        </w:rPr>
        <w:t>python benchmarks/verified/sod_shock_tube/run.py</w:t>
      </w:r>
    </w:p>
    <w:p>
      <w:pPr>
        <w:pStyle w:val="Heading2"/>
      </w:pPr>
      <w:r>
        <w:t>场量可视化演示脚本</w:t>
      </w:r>
    </w:p>
    <w:p>
      <w:r>
        <w:t>波系结构可视化演示：与正式档同一组库入口与步进链（stream→collide_bgk），缩短管长与演化时间（nx=1000、t≤200，CPU 约 0.2 s），完整保留稀疏波/中间态/激波结构并输出多时刻ρ/u 剖面；判据数字一律取自入库扫描。</w:t>
      </w:r>
    </w:p>
    <w:p>
      <w:r>
        <w:rPr>
          <w:rFonts w:ascii="Consolas" w:hAnsi="Consolas"/>
          <w:sz w:val="19"/>
        </w:rPr>
        <w:t>python docs/benchmarks/demos/sod_shock_tube_demo.py --nx 1000 --steps 200 --out demo.npz</w:t>
      </w:r>
    </w:p>
    <w:p>
      <w:pPr>
        <w:pStyle w:val="Heading1"/>
      </w:pPr>
      <w:r>
        <w:t>4. 计算结果</w:t>
      </w:r>
    </w:p>
    <w:p>
      <w:r>
        <w:rPr>
          <w:b/>
        </w:rPr>
        <w:t>表 1 入库扫描结果（nx=2000 t=400 / nx=4000 t=800）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nx=2000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nx=4000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L2(ρ)/Δρ（全干净区）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判据量，干净区 [cs·t, nx−W·t]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L2(ρ) 排除激波±10 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0.42%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0.27%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平滑区（稀疏波扇+平台）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L2(u)/u*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速度剖面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激波速度 W_fit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解析 W=0.8137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激波速度偏差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-0.090%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-0.029%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判据量（符号保留）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中间态 ρ* 偏差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-0.016%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-0.006%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解析 ρ*=0.49662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中间态 u* 偏差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-0.041%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-0.025%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解析 u*=0.40410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激波局部振荡幅值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2.63%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相对 Δρ（BGK 无限制器）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稳定性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稳定（无 NaN/负密度）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稳定（无 NaN/负密度）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first_bad_step = None / None</w:t>
            </w:r>
          </w:p>
        </w:tc>
      </w:tr>
    </w:tbl>
    <w:p/>
    <w:p>
      <w:r>
        <w:rPr>
          <w:i/>
        </w:rPr>
        <w:t>来源：benchmarks/verified/sod_shock_tube/result.json（verified = True）。</w:t>
      </w:r>
    </w:p>
    <w:p>
      <w:r>
        <w:drawing>
          <wp:inline xmlns:a="http://schemas.openxmlformats.org/drawingml/2006/main" xmlns:pic="http://schemas.openxmlformats.org/drawingml/2006/picture">
            <wp:extent cx="5580000" cy="3246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rho_evol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46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演示档（nx=1000，t=50→200 步）密度波系演化 vs 等温 Riemann 精确解：左行稀疏波扇、中间平台 ρ*、右行激波逐时刻吻合；演示档仅缩短管长/演化时间，初始条件与碰撞链和正式档完全相同；灰带 = 周期 x 边界镜像波系区（单 Riemann 解不适用，不入比较）。</w:t>
      </w:r>
    </w:p>
    <w:p>
      <w:pPr>
        <w:pStyle w:val="Heading1"/>
      </w:pPr>
      <w:r>
        <w:t>5. 与文献 / 解析解的比较</w:t>
      </w:r>
    </w:p>
    <w:p>
      <w:r>
        <w:rPr>
          <w:b/>
        </w:rPr>
        <w:t>表 2 与等温 Riemann 精确解的比较（入库档）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nx=2000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nx=4000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L2(ρ) 收敛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0.84% → 0.46%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单调下降（判据：不随分辨率增大）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全指标 ≤3%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L2(ρ)/L2(u)/W/ρ*/u* 均在 3% 门内 → verified = True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中间态实测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ρ=0.49654（t=400）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ρ=0.49659（t=800）；解析 ρ*=0.49662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sz w:val="18"/>
              </w:rPr>
              <w:t>稀疏波扇内点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t=800 实测 x=1600：ρ=0.873 vs 解析 0.875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u=0.0785 vs 解析 0.0775（README 存档记录）</w:t>
            </w:r>
          </w:p>
        </w:tc>
        <w:tc>
          <w:tcPr>
            <w:tcW w:type="dxa" w:w="2160"/>
          </w:tcPr>
          <w:p/>
        </w:tc>
      </w:tr>
    </w:tbl>
    <w:p/>
    <w:p>
      <w:r>
        <w:rPr>
          <w:b/>
        </w:rPr>
        <w:t>表 3 声学补充验证（弱可压缩 Ma&lt;0.3，入库档）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初始扰动 ε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Ma_mid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波速偏差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u* 偏差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L2(ρ)/Δρ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ε=0.01（线性声学）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-0.19%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1.89%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ε=0.25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+0.094%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0.79%</w:t>
            </w:r>
          </w:p>
        </w:tc>
      </w:tr>
    </w:tbl>
    <w:p/>
    <w:p>
      <w:r>
        <w:rPr>
          <w:i/>
        </w:rPr>
        <w:t>小扰动激波管 ρ_L=1±ε：现有库原生支持弱可压缩声学，波速与线性声学理论 cs 偏差 &lt;0.1%。</w:t>
      </w:r>
    </w:p>
    <w:p>
      <w:r>
        <w:drawing>
          <wp:inline xmlns:a="http://schemas.openxmlformats.org/drawingml/2006/main" xmlns:pic="http://schemas.openxmlformats.org/drawingml/2006/picture">
            <wp:extent cx="5580000" cy="2181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p_profile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1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入库档 nx=2000 最终剖面（t=400）vs 等温 Riemann 精确解：左=密度（稀疏波扇内逐点吻合），右=速度（中间态平台u* 与激波跃变位置吻合；灰带 = 周期 x 边界镜像波系区（含激波抹宽余量），单 Riemann 解不适用、不入比较，判据只在干净窗 [cs·t, nx−W·t] 内）。</w:t>
      </w:r>
    </w:p>
    <w:p>
      <w:r>
        <w:drawing>
          <wp:inline xmlns:a="http://schemas.openxmlformats.org/drawingml/2006/main" xmlns:pic="http://schemas.openxmlformats.org/drawingml/2006/picture">
            <wp:extent cx="5580000" cy="3836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ck_tr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3 激波位置追踪（入库档）：x_shock(t) 线性拟合斜率 W_fit=0.8130/0.8135，与解析斜率 W=0.8137 几乎重合（偏差 -0.090% / -0.029%）。</w:t>
      </w:r>
    </w:p>
    <w:p>
      <w:r>
        <w:drawing>
          <wp:inline xmlns:a="http://schemas.openxmlformats.org/drawingml/2006/main" xmlns:pic="http://schemas.openxmlformats.org/drawingml/2006/picture">
            <wp:extent cx="5580000" cy="22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onverg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4 网格收敛（入库判据数字）：L2(ρ) 0.84% → 0.46% 单调下降；中间态 ρ*/u* 与波速 W 偏差均在 0.05% 量级，远低于 3% 验收门。</w:t>
      </w:r>
    </w:p>
    <w:p>
      <w:pPr>
        <w:pStyle w:val="ListBullet"/>
      </w:pPr>
      <w:r>
        <w:t>误差定义：密度按跳跃 Δρ=ρ_L−ρ_R 归一、速度按 u* 归一的 L2 相对误差，只在干净区 [cs·t, nx−W·t] 内计算（周期 x 边界在 x=0 产生镜像 Riemann 问题，其波系被该窗口排除）。</w:t>
      </w:r>
    </w:p>
    <w:p>
      <w:pPr>
        <w:pStyle w:val="ListBullet"/>
      </w:pPr>
      <w:r>
        <w:t>记录的模型固有限制：等温 EOS（无接触间断/激波熵增）；单一激波密度比r&lt;3（W&lt;1 格点速度上界，8:1 管 step 50 内发散）；BGK 无限制器，激波局部振荡 ~2.6%Δρ；τ≥0.65 才稳定（4:1 管）。</w:t>
      </w:r>
    </w:p>
    <w:p>
      <w:pPr>
        <w:pStyle w:val="ListBullet"/>
      </w:pPr>
      <w:r>
        <w:t>本案例为直接观测量对自算解析参考（无任何模型修正或重标定），符合严格入库标准。</w:t>
      </w:r>
    </w:p>
    <w:p>
      <w:pPr>
        <w:pStyle w:val="Heading1"/>
      </w:pPr>
      <w:r>
        <w:t>6. 复现说明</w:t>
      </w:r>
    </w:p>
    <w:p>
      <w:r>
        <w:rPr>
          <w:rFonts w:ascii="Consolas" w:hAnsi="Consolas"/>
          <w:sz w:val="19"/>
        </w:rPr>
        <w:t>python benchmarks/verified/sod_shock_tube/run.py</w:t>
      </w:r>
    </w:p>
    <w:p>
      <w:r>
        <w:t>预期结果 — L2(ρ) 0.84% → 0.46%（单调）；W 偏差 -0.090%/-0.029%；ρ* 偏差 -0.016%/-0.006%；u* 偏差 -0.041%/-0.025%（全部 ≤3%）</w:t>
      </w:r>
    </w:p>
    <w:p>
      <w:r>
        <w:t>参考耗时 — CPU（96 核，torch 32 线程）全量约 1-2 分钟</w:t>
      </w:r>
    </w:p>
    <w:p>
      <w:r>
        <w:t>入库位置 — benchmarks/verified/sod_shock_tube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