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方腔自然对流（de Vahl Davis 基准）</w:t>
      </w:r>
    </w:p>
    <w:p>
      <w:pPr>
        <w:jc w:val="center"/>
      </w:pPr>
      <w:r>
        <w:t>Natural Convection in a Square Cavity (de Vahl Davis, 1983)</w:t>
      </w:r>
    </w:p>
    <w:p>
      <w:r>
        <w:t>摘要 — 左热右冷、上下绝热的方腔自然对流标准基准：TensorLBM 热流耦合链（D2Q9 BGK + Guo 浮力 + D2Q5 温度 + v3b 修复壁 BC）在 Ra=1e3/1e4 × N=64/128/256 六案上对 de Vahl Davis (1983) 参考解的单调收敛检验。N=128/256 四案 Nu/u_max/v_max 全部 ≤3%（最差 2.92%），六量误差全部严格单调下降；N=64 两案粗网格离散误差超 3%（最差 Nu -5.94%）——入库判决 = PARTIAL（如实区分，未凑数）。本条目同时是库 2D 温度壁 BC两层缺陷的修复验收档案（绝热泄漏 −2.15e-2/步 → 0.0 逐位）。</w:t>
      </w:r>
    </w:p>
    <w:p>
      <w:pPr>
        <w:pStyle w:val="Heading1"/>
      </w:pPr>
      <w:r>
        <w:t>1. Benchmark 介绍</w:t>
      </w:r>
    </w:p>
    <w:p>
      <w:r>
        <w:t>方腔自然对流是热流耦合求解器的事实标准基准：左壁等温加热、右壁等温冷却、上下绝热、四壁无滑移，浮力驱动一个顺时针环流。de Vahl Davis (1983) 用流函数-涡量法给出的 benchmark 解（Nu、u_max、v_max 到 4 位有效数字）至今仍是该问题最常用的参考。</w:t>
      </w:r>
    </w:p>
    <w:p>
      <w:r>
        <w:t>本案例是 TensorLBM 热模块的「修复 + 重扫」双重档案：诊断发现库 2D 温度壁 BC 存在两层缺陷——(1) 全周期温度流迁 + 节点级事后覆写导致绝热壁净热泄漏（fp64 守恒预算直测 −2.15e-2 ΣT/步）；(2) 半程反弹固壁节点的垃圾宏观 u 污染温度碰撞平衡态，造成读数偏置与稳态永不达成。修复（v3b：解缠反射绝热壁 + 零和非平衡转移等温壁；v6 驱动器壁环 u 置零）后以六案基准重扫验收。</w:t>
      </w:r>
    </w:p>
    <w:p>
      <w:r>
        <w:t>口径注记：H = N−1（等温壁位于节点上）；Nu 用库 nusselt_number mode='grad1'（壁节点−首内邻差分，整壁含角点）；u_max/v_max 为中线插值峰值、扩散尺度无量纲化（DVD 约定）。全部为稳态终场直接观测量，无拟合/外推/修正。</w:t>
      </w:r>
    </w:p>
    <w:p>
      <w:pPr>
        <w:pStyle w:val="Heading2"/>
      </w:pPr>
      <w:r>
        <w:t>物理与数学背景</w:t>
      </w:r>
    </w:p>
    <w:p>
      <w:r>
        <w:t>Boussinesq 近似下的热浮力流：速度场 D2Q9 BGK + Guo 格式浮力力项F = ρ·gβ·(T−T_ref)·e_y；温度场 D2Q5 BGK 被动标量（无黏性耗散项），两场经宏观速度耦合。</w:t>
      </w:r>
    </w:p>
    <w:p>
      <w:r>
        <w:rPr>
          <w:rFonts w:ascii="Consolas" w:hAnsi="Consolas"/>
          <w:sz w:val="19"/>
        </w:rPr>
        <w:t>Ra = gβ·ΔT·H³ / (ν·α)，Pr = ν/α</w:t>
      </w:r>
    </w:p>
    <w:p>
      <w:r>
        <w:rPr>
          <w:rFonts w:ascii="Consolas" w:hAnsi="Consolas"/>
          <w:sz w:val="19"/>
        </w:rPr>
        <w:t>ν = (τ−1/2)/3，α = ν/Pr，τ_T = 3α + 1/2</w:t>
      </w:r>
    </w:p>
    <w:p>
      <w:r>
        <w:rPr>
          <w:rFonts w:ascii="Consolas" w:hAnsi="Consolas"/>
          <w:sz w:val="19"/>
        </w:rPr>
        <w:t>gβ = Ra·ν·α/H³（H = N−1 约定，与 Nu 口径一致）</w:t>
      </w:r>
    </w:p>
    <w:p>
      <w:r>
        <w:rPr>
          <w:rFonts w:ascii="Consolas" w:hAnsi="Consolas"/>
          <w:sz w:val="19"/>
        </w:rPr>
        <w:t>Nu = ⟨∂T/∂x⟩_wall·H/ΔT（grad1：壁节点−首内邻差分）</w:t>
      </w:r>
    </w:p>
    <w:p>
      <w:r>
        <w:t>参考解 — de Vahl Davis (1983) 基准解（预注册于任何模拟数字之前，两独立来源交叉 + 控制器独立核对）：Ra=1e3 时 Nu=1.118、u_max=3.649、v_max=3.697；Ra=1e4 时 Nu=2.243、u_max=16.178、v_max=19.617。</w:t>
      </w:r>
    </w:p>
    <w:p>
      <w:pPr>
        <w:pStyle w:val="Heading3"/>
      </w:pPr>
      <w:r>
        <w:t>参考文献</w:t>
      </w:r>
    </w:p>
    <w:p>
      <w:pPr>
        <w:pStyle w:val="ListBullet"/>
      </w:pPr>
      <w:r>
        <w:t>de Vahl Davis G. (1983), Natural convection of air in a square cavity: a bench mark numerical solution, Int. J. Numer. Methods Fluids 3, 249-264.</w:t>
      </w:r>
    </w:p>
    <w:p>
      <w:pPr>
        <w:pStyle w:val="ListBullet"/>
      </w:pPr>
      <w:r>
        <w:t>Guo Z., Shi B., Zheng C. (2002), A coupled lattice BGK model for the Boussinesq equations, Int. J. Numer. Methods Fluids 39, 325-342.</w:t>
      </w:r>
    </w:p>
    <w:p>
      <w:pPr>
        <w:pStyle w:val="Heading1"/>
      </w:pPr>
      <w:r>
        <w:t>2. 计算条件设置</w:t>
      </w:r>
    </w:p>
    <w:p>
      <w:r>
        <w:t>正式档计算条件取自入库 result.json（程序化注入，下同）。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参数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取值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格式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D2Q9（速度）+ D2Q5（温度）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tensorlbm.thermal 温度链 + solver 速度链（零本地物理）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碰撞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速度 BGK + Guo 浮力；温度 BGK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τ = 0.6（ν=(τ−1/2)/3），τ_T = 3α+1/2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 / Ra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0.71 / 1e3 与 1e4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空气 Pr=0.71；α = ν/Pr，gβ = Ra·ν·α/H³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边界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左右等温 T=1/0，上下绝热，四壁 no-slip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apply_temperature_boundaries v3b（解缠反射绝热 + 零和非平衡转移等温）；pre-streaming 半程反弹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网格（正式档）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 = 64 / 128 / 256（六案）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 = N−1（等温壁在节点上）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初场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线性导热态 T(x)=1−x/H，ρ=1，u=0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与 BC 相容的最小发展态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驱动器方案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v6：温度碰撞前壁环 u 置零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mask_wall_u=True（方案选择，全文披露；见档案 NOTES）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稳态判据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Nu 漂移 &lt;1e-4/1000 步连续 3 窗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触发下限 floor + 验证段 max(10000, 10%·t_stop)</w:t>
            </w:r>
          </w:p>
        </w:tc>
      </w:tr>
    </w:tbl>
    <w:p/>
    <w:p>
      <w:pPr>
        <w:pStyle w:val="Heading1"/>
      </w:pPr>
      <w:r>
        <w:t>3. 软件使用步骤</w:t>
      </w:r>
    </w:p>
    <w:p>
      <w:r>
        <w:t>环境 — Python ≥ 3.11；依赖 torch / numpy / matplotlib；仓库 src 可导入（pip install -e . 或 PYTHONPATH=&lt;repo&gt;/src）</w:t>
      </w:r>
    </w:p>
    <w:p>
      <w:r>
        <w:t>步骤 1：获取仓库并进入根目录</w:t>
      </w:r>
    </w:p>
    <w:p>
      <w:r>
        <w:rPr>
          <w:rFonts w:ascii="Consolas" w:hAnsi="Consolas"/>
          <w:color w:val="1F4E79"/>
          <w:sz w:val="19"/>
        </w:rPr>
        <w:t>git clone https://github.com/cxs503/TensorLBM.git &amp;&amp; cd TensorLBM</w:t>
      </w:r>
    </w:p>
    <w:p>
      <w:r>
        <w:t>步骤 2：安装/指向 tensorlbm 包</w:t>
      </w:r>
    </w:p>
    <w:p>
      <w:r>
        <w:rPr>
          <w:rFonts w:ascii="Consolas" w:hAnsi="Consolas"/>
          <w:color w:val="1F4E79"/>
          <w:sz w:val="19"/>
        </w:rPr>
        <w:t>pip install -e .   # 或 export PYTHONPATH=$PWD/src</w:t>
      </w:r>
    </w:p>
    <w:p>
      <w:r>
        <w:t>步骤 3：单案快速体验（N=64，CPU 数分钟；含稳态触发）</w:t>
      </w:r>
    </w:p>
    <w:p>
      <w:r>
        <w:rPr>
          <w:rFonts w:ascii="Consolas" w:hAnsi="Consolas"/>
          <w:color w:val="1F4E79"/>
          <w:sz w:val="19"/>
        </w:rPr>
        <w:t>python benchmarks/verified/thermal_cavity/run.py --cases ra1e4_n64 --device cpu</w:t>
      </w:r>
    </w:p>
    <w:p>
      <w:r>
        <w:t>步骤 4：正式六案扫描（fp32 五案 + ra1e3_n256 需 fp64，见精度注记）</w:t>
      </w:r>
    </w:p>
    <w:p>
      <w:r>
        <w:rPr>
          <w:rFonts w:ascii="Consolas" w:hAnsi="Consolas"/>
          <w:color w:val="1F4E79"/>
          <w:sz w:val="19"/>
        </w:rPr>
        <w:t>python benchmarks/verified/thermal_cavity/run.py --cases all --device cuda:0 &amp;&amp; python benchmarks/verified/thermal_cavity/run.py --cases ra1e3_n256 --dtype float64 --device cuda:0</w:t>
      </w:r>
    </w:p>
    <w:p>
      <w:pPr>
        <w:pStyle w:val="Heading2"/>
      </w:pPr>
      <w:r>
        <w:t>场量可视化演示脚本</w:t>
      </w:r>
    </w:p>
    <w:p>
      <w:r>
        <w:t>场量可视化演示：与正式档同一组库入口、同一步序（含 v6 壁环 u 置零），Ra=1e4、96²、固定 60k 步（CPU 约 9 分钟），输出温度场/速度场与 Nu、中线速度发展史。演示档终值 Nu=2.1552、u_max=15.97、v_max=19.18（参考 2.243/16.178/19.617）——网格与步数均低于正式档，数值仅供参考形态；定量结论一律取自入库六案。</w:t>
      </w:r>
    </w:p>
    <w:p>
      <w:r>
        <w:rPr>
          <w:rFonts w:ascii="Consolas" w:hAnsi="Consolas"/>
          <w:sz w:val="19"/>
        </w:rPr>
        <w:t>python docs/benchmarks/demos/thermal_cavity_demo.py --nx 96 --ra 1e4 --steps 60000 --out demo.npz</w:t>
      </w:r>
    </w:p>
    <w:p>
      <w:pPr>
        <w:pStyle w:val="Heading1"/>
      </w:pPr>
      <w:r>
        <w:t>4. 计算结果</w:t>
      </w:r>
    </w:p>
    <w:p>
      <w:r>
        <w:rPr>
          <w:b/>
        </w:rPr>
        <w:t>表 1 入库六案结果（括号内为对 DVD 参考误差）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8"/>
              </w:rPr>
              <w:t>案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精度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步数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Nu（err）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u_max（err）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v_max（err）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判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Ra=1e3 N=64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fp32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37k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1.09899 (-1.70%)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3.5024 (-4.02%)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3.5364 (-4.34%)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FAIL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Ra=1e3 N=128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fp32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141k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1.10754 (-0.94%)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3.5801 (-1.89%)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3.6243 (-1.97%)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Ra=1e3 N=256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fp64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563k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1.10873 (-0.83%)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3.6160 (-0.91%)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3.6555 (-1.12%)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Ra=1e4 N=64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fp32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32k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2.10977 (-5.94%)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15.8561 (-1.99%)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18.9611 (-3.34%)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FAIL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Ra=1e4 N=128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fp32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115k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2.17759 (-2.92%)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16.0124 (-1.02%)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19.2775 (-1.73%)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Ra=1e4 N=256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fp32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458k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2.21132 (-1.41%)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16.0594 (-0.73%)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19.4428 (-0.89%)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PASS</w:t>
            </w:r>
          </w:p>
        </w:tc>
      </w:tr>
    </w:tbl>
    <w:p/>
    <w:p>
      <w:r>
        <w:rPr>
          <w:i/>
        </w:rPr>
        <w:t>来源：benchmarks/verified/thermal_cavity/result.json。ra1e3_n256 用 fp64（该档 gβ=9.44e-8 使浮力步进 ~0.5 ULP(fp32)，fp32 力量化把 u_max 抬高 +10.5%/v_max +21.9%，fp64 复现 DVD 到 1%；n128 fp32 力步进 ~2.8 ULP，fp64 A/B 差 ≤0.2%）。</w:t>
      </w:r>
    </w:p>
    <w:p>
      <w:r>
        <w:drawing>
          <wp:inline xmlns:a="http://schemas.openxmlformats.org/drawingml/2006/main" xmlns:pic="http://schemas.openxmlformats.org/drawingml/2006/picture">
            <wp:extent cx="5580000" cy="33773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_nu_tra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77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2 演示档发展史：Nu 从纯导热值 1 上升至 2.1552 平台（DVD 参考 2.243，红虚线）；右轴 u_max/v_max 同步爬升。演示档固定步数无稳态触发，用于观察发展过程形态。</w:t>
      </w:r>
    </w:p>
    <w:p>
      <w:r>
        <w:drawing>
          <wp:inline xmlns:a="http://schemas.openxmlformats.org/drawingml/2006/main" xmlns:pic="http://schemas.openxmlformats.org/drawingml/2006/picture">
            <wp:extent cx="5580000" cy="16822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_profil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6822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3 演示档中线剖面：u(y) 峰值位于 y/H≈0.82 附近、v(x) 峰值位于 x/H≈0.12 附近（与 DVD 参考位置 0.823/0.119 同侧）；温度中线相对纯导热态明显被环流「抬弯」——对流输运的直接体现。</w:t>
      </w:r>
    </w:p>
    <w:p>
      <w:r>
        <w:drawing>
          <wp:inline xmlns:a="http://schemas.openxmlformats.org/drawingml/2006/main" xmlns:pic="http://schemas.openxmlformats.org/drawingml/2006/picture">
            <wp:extent cx="5580000" cy="23914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_field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39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1 演示档（Ra=1e4，96²，CPU）稳态场量：左=温度场（左热右冷，等温线被顺时针环流拉成倾斜）；右=速度幅值与流线（浮力沿热壁上行、冷壁下行的单环结构，两角有微弱次级涡迹象）。</w:t>
      </w:r>
    </w:p>
    <w:p>
      <w:pPr>
        <w:pStyle w:val="Heading1"/>
      </w:pPr>
      <w:r>
        <w:t>5. 与文献 / 解析解的比较</w:t>
      </w:r>
    </w:p>
    <w:p>
      <w:r>
        <w:rPr>
          <w:b/>
        </w:rPr>
        <w:t>表 2 与 de Vahl Davis (1983) 参考解的比较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量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Ra=1e3 参考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Ra=1e4 参考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Nu（主判据）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1.118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2.243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 Vahl Davis (1983) 基准解（预注册）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u_max（扩散尺度）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3.649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16.178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参考位置 y/H = 0.813 / 0.823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v_max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3.697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19.617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参考位置 x/H = 0.178 / 0.119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Nu_wall max / min（形态自检）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1.505 / 0.692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3.528 / 0.586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热壁 Nu 分布包络（如入库 ra1e3_n256 实测 1.470 / 0.678）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单调收敛（六量）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全部严格下降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全部严格下降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N=64→128→256 六量（2 Ra × Nu/u/v）全部 |误差| 严格下降 = True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判决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N=128/256 四案全过门（max 2.92%）；N=64 两案粗网格离散误差超 3%（最差 Nu -5.94%），如实 FAIL</w:t>
            </w:r>
          </w:p>
        </w:tc>
      </w:tr>
    </w:tbl>
    <w:p/>
    <w:p>
      <w:r>
        <w:rPr>
          <w:i/>
        </w:rPr>
        <w:t>N=128/256 四案全过门 = True；N=64 失败子门 = ['ra1e3_n64', 'ra1e4_n64']；判据 = per case |Nu err|,|u_max err|,|v_max err| &lt;= 3% vs pre-registered DVD 1983 refs;……</w:t>
      </w:r>
    </w:p>
    <w:p>
      <w:r>
        <w:drawing>
          <wp:inline xmlns:a="http://schemas.openxmlformats.org/drawingml/2006/main" xmlns:pic="http://schemas.openxmlformats.org/drawingml/2006/picture">
            <wp:extent cx="5580000" cy="218127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id_convergence_nu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81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4 Nu 误差收敛（对数纵轴，入库六案）：两 Ra 下 64→128→256 全部严格下降（Ra=1e3：1.70→0.94→0.83%；Ra=1e4：5.94→2.92→1.41%）。N=64（红叉）粗网格离散误差超 3% 门，如实判 FAIL。</w:t>
      </w:r>
    </w:p>
    <w:p>
      <w:r>
        <w:drawing>
          <wp:inline xmlns:a="http://schemas.openxmlformats.org/drawingml/2006/main" xmlns:pic="http://schemas.openxmlformats.org/drawingml/2006/picture">
            <wp:extent cx="5580000" cy="218127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id_convergence_uv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81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5 u_max / v_max 误差收敛（入库六案）：六量（2 Ra × Nu/u/v）全部严格单调下降；N=256 档最差 1.12%。</w:t>
      </w:r>
    </w:p>
    <w:p>
      <w:pPr>
        <w:pStyle w:val="ListBullet"/>
      </w:pPr>
      <w:r>
        <w:t>误差定义：(实测 − 参考)/参考 × 100%，对预注册 DVD 表值；验收门 |err| ≤ 3% 且 N=64→128→256 单调下降。</w:t>
      </w:r>
    </w:p>
    <w:p>
      <w:pPr>
        <w:pStyle w:val="ListBullet"/>
      </w:pPr>
      <w:r>
        <w:t>判决 PARTIAL 的含义：N=128/256 四案全过 + 六量单调收敛（满足 ≥2 档铁律）；N=64 为粗网格离散误差（物理收敛中），非库缺陷；如实报告未修饰。</w:t>
      </w:r>
    </w:p>
    <w:p>
      <w:pPr>
        <w:pStyle w:val="ListBullet"/>
      </w:pPr>
      <w:r>
        <w:t>已知残余（披露）：|Nu_hot−Nu_cold| ∝ H²（读数层二阶 u 省略），平均 Nu 不受影响；v_max(Ra=1e4) 文献有 19.617/19.643 两值（差 0.13%），取 19.617。</w:t>
      </w:r>
    </w:p>
    <w:p>
      <w:pPr>
        <w:pStyle w:val="Heading1"/>
      </w:pPr>
      <w:r>
        <w:t>6. 复现说明</w:t>
      </w:r>
    </w:p>
    <w:p>
      <w:r>
        <w:rPr>
          <w:rFonts w:ascii="Consolas" w:hAnsi="Consolas"/>
          <w:sz w:val="19"/>
        </w:rPr>
        <w:t>python benchmarks/verified/thermal_cavity/run.py --cases all --device cuda:0 &amp;&amp; python benchmarks/verified/thermal_cavity/run.py --cases ra1e3_n256 --dtype float64 --device cuda:0</w:t>
      </w:r>
    </w:p>
    <w:p>
      <w:r>
        <w:t>预期结果 — 六案 |err|：N=128/256 全 ≤3%（最差 Nu 2.92%）；N=64 超门（最差 Nu 5.94%）；六量单调收敛 = True；判决 PARTIAL</w:t>
      </w:r>
    </w:p>
    <w:p>
      <w:r>
        <w:t>参考耗时 — GPU 六案合计约 1-2 小时量级（六案步数 37k/141k/563k/32k/115k/458k；本演示档 CPU 实测 9 分钟）</w:t>
      </w:r>
    </w:p>
    <w:p>
      <w:r>
        <w:t>入库位置 — benchmarks/verified/thermal_cavity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