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方形与 2:1 矩形管 Poiseuille 流（3D D3Q19）— 双重奇正弦级数与 Shah-London 不变量验证</w:t>
      </w:r>
    </w:p>
    <w:p>
      <w:pPr>
        <w:jc w:val="center"/>
      </w:pPr>
      <w:r>
        <w:t>3D Duct Poiseuille Flow, Square and 2:1 Rectangular (Double Odd-Sine Series)</w:t>
      </w:r>
    </w:p>
    <w:p>
      <w:r>
        <w:t>摘要 — TensorLBM D3Q19 BGK 求解器在方形（aspect=1.0，W=32/64/128）与 2:1 矩形（aspect=0.5，W=64/128）截面管流上的直接验证：主判据 CH1 对实测 2D 剖面在 (G, da, db) 上拟合精确级数解，中心区逐胞误差 方形 0.1232% → 0.0518% → 0.0336%、2:1 0.0725% → 0.0231%（≤3% 且单调）；有效半宽偏移 da/db≈+0.43~+0.46 网格无关（spread&lt;0.05）；摩擦不变量 Po 收敛到 Shah-London 参考（方形 56.9083、2:1 62.1922）：Po_sim 误差方形 -9.4922% / -4.8615% / -2.7403%、2:1 -7.6499% / -4.3643%；两个子档入库判定均为 verified。</w:t>
      </w:r>
    </w:p>
    <w:p>
      <w:pPr>
        <w:pStyle w:val="Heading1"/>
      </w:pPr>
      <w:r>
        <w:t>1. Benchmark 介绍</w:t>
      </w:r>
    </w:p>
    <w:p>
      <w:r>
        <w:t>非圆截面管流没有初等函数解，但有精确的级数解：充分发展层流满足泊松方程 −ν∇²u = G（常数驱动梯度），在矩形 (-a,a)×(-b,b) 上解为双重奇正弦级数（本教程与验证档使用同一实现，含逐项解析积分 I0）。方形与 2:1 矩形是 Shah-London 摩擦不变量有文献基准值的两个标准形状。</w:t>
      </w:r>
    </w:p>
    <w:p>
      <w:r>
        <w:t>本案例的核心方法点是有效几何反演（CH1）：全四壁半程反弹把无滑移面放在离散壁位上，数字管不是名义 (a,b) 的矩形。对实测 2D 剖面在 (G, da, db) 三参数上做加权 LSQ（粗扫描 + 交替黄金分割），G 由通量解析锚定 G_Q=ν·Q_meas/I0(a_eff,b_eff)，拟合区 u&gt;0.2·u_max；主判据 = 中心区逐胞 max（峰值归一）。名义口径 CH2（不做几何修正）作为披露：方形 4.6867% → 2.4938% → 1.2340%、2:1 3.2094% → 1.7293%（一阶 1/W 收敛，粗档 &gt;3%——正是 CH1 所吸收的楼梯几何偏移）。</w:t>
      </w:r>
    </w:p>
    <w:p>
      <w:r>
        <w:t>第二组证据是不变量交叉核对：摩擦系数 Po（由实测压降与流量给出）对 Shah-London 级数参考（代码内重算并断言），峰值/均值速度比 umax/umean 方形 = 2.09626（文献 2.09626），G_fit/G_Q 与 G_int/G_Q 一致到 1e-3 量级。</w:t>
      </w:r>
    </w:p>
    <w:p>
      <w:r>
        <w:t>工程注记：入口发展长度 Le ∝ u_in·W²，存档将 u_in 从 0.02 修订为 0.005 以保证最细档测量面在充分发展区；全部边界与碰撞走 tensorlbm 公共入口（solver3d / d3q19 / boundaries3d），extrap: none。</w:t>
      </w:r>
    </w:p>
    <w:p>
      <w:pPr>
        <w:pStyle w:val="Heading2"/>
      </w:pPr>
      <w:r>
        <w:t>物理与数学背景</w:t>
      </w:r>
    </w:p>
    <w:p>
      <w:r>
        <w:t>充分发展截面流泊松方程 −ν(∂²u/∂y²+∂²u/∂z²) = G 的格子 Boltzmann 离散：D3Q19、BGK、周期流迁；Zou/He 速度入口 + 压力出口 + 全四壁半程反弹（post-streaming）。</w:t>
      </w:r>
    </w:p>
    <w:p>
      <w:r>
        <w:rPr>
          <w:rFonts w:ascii="Consolas" w:hAnsi="Consolas"/>
          <w:sz w:val="19"/>
        </w:rPr>
        <w:t>u(y,z) = (G/ν)·S(y,z)，S = ΣΣ 16/(π²·mn·λ)·sin(πm(z+a)/2a)·sin(πn(y+b)/2b)，λ = (πm/2a)²+(πn/2b)²（m,n 奇数）</w:t>
      </w:r>
    </w:p>
    <w:p>
      <w:r>
        <w:rPr>
          <w:rFonts w:ascii="Consolas" w:hAnsi="Consolas"/>
          <w:sz w:val="19"/>
        </w:rPr>
        <w:t>I0 = ∫∫S dA（逐项解析）；G_nom = ν·u_in·4ab/I0（u_mean=u_in）</w:t>
      </w:r>
    </w:p>
    <w:p>
      <w:r>
        <w:rPr>
          <w:rFonts w:ascii="Consolas" w:hAnsi="Consolas"/>
          <w:sz w:val="19"/>
        </w:rPr>
        <w:t>G_Q = ν·Q_meas/I0(a_eff,b_eff)（通量锚定，CH1 用）</w:t>
      </w:r>
    </w:p>
    <w:p>
      <w:r>
        <w:rPr>
          <w:rFonts w:ascii="Consolas" w:hAnsi="Consolas"/>
          <w:sz w:val="19"/>
        </w:rPr>
        <w:t>Po = 2·Dh²·G/(ν·ū)（Dh=4ab/(a+b)）；方形 Po=56.9083，2:1 Po=62.1922（Shah-London 1978）</w:t>
      </w:r>
    </w:p>
    <w:p>
      <w:r>
        <w:rPr>
          <w:rFonts w:ascii="Consolas" w:hAnsi="Consolas"/>
          <w:sz w:val="19"/>
        </w:rPr>
        <w:t>入口发展长度 Le ∝ u_in·W²（u_in 修订 0.02→0.005 的依据）</w:t>
      </w:r>
    </w:p>
    <w:p>
      <w:r>
        <w:t>参考解 — 矩形截面级数解为教科书精确解（Shah &amp; London 1978 Laminar Flow Forced Convection in Ducts 的基准形状）；da/db 为半程反弹楼梯几何的有效偏移（≈+0.45 格，网格无关）。</w:t>
      </w:r>
    </w:p>
    <w:p>
      <w:pPr>
        <w:pStyle w:val="Heading3"/>
      </w:pPr>
      <w:r>
        <w:t>参考文献</w:t>
      </w:r>
    </w:p>
    <w:p>
      <w:pPr>
        <w:pStyle w:val="ListBullet"/>
      </w:pPr>
      <w:r>
        <w:t>Shah, R.K. &amp; London, A.L. (1978). Laminar Flow Forced Convection in Ducts（方形/矩形 Po 与 umax/umean 基准表）.</w:t>
      </w:r>
    </w:p>
    <w:p>
      <w:pPr>
        <w:pStyle w:val="ListBullet"/>
      </w:pPr>
      <w:r>
        <w:t>White, F.M. Viscous Fluid Flow（矩形截面级数解章节）.</w:t>
      </w:r>
    </w:p>
    <w:p>
      <w:pPr>
        <w:pStyle w:val="ListBullet"/>
      </w:pPr>
      <w:r>
        <w:t>Zou, Q. &amp; He, X. (1997). Phys. Fluids 9, 1591-1598（进出口边界）.</w:t>
      </w:r>
    </w:p>
    <w:p>
      <w:pPr>
        <w:pStyle w:val="Heading1"/>
      </w:pPr>
      <w:r>
        <w:t>2. 计算条件设置</w:t>
      </w:r>
    </w:p>
    <w:p>
      <w:r>
        <w:t>正式档计算条件取自两份入库 result.json（程序化注入，下同）。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参数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取值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格子 / 碰撞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D3Q19 / bgk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tensorlbm.solver3d.collide_bgk3d + stream3d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驱动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均匀速度入口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u_in=0.005（正式档；原 0.02 修订为 0.005，入口段 Le∝u_in·W²）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边界处理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Zou/He 入口/出口 + 全四壁反弹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boundaries3d.zou_he_inlet_velocity_3d / zou_he_outlet_pressure_3d / bounce_back_cells_3d；壁面格 y=0/H+1、z=0/W+1（半程反弹）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τ / 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0.8 / 0.10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ν=(τ−0.5)/3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几何（方形）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fluid y∈[1,W], z∈[1,W]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nx=4W（L/W=4），存档 W=32 / 64 / 128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几何（2:1）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fluid y∈[1,W/2], z∈[1,W]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nx=4W，存档 W=64 / 128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比较口径 CH1（主判据）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有效几何级数 LSQ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对实测 2D 剖面在 (G, da, db) 上加权 LSQ 拟合精确双重奇正弦级数（G 解析锚定通量 G_Q=νQ/I0），拟合区 u&gt;0.2u_max；度量=中心区逐胞 max（峰值归一）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比较口径 CH2（直接）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名义 (a,b) 级数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G_nom=ν·u_in·4ab/I0（u_mean=u_in）；披露口径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外推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真实模拟直接观测量对解析级数</w:t>
            </w:r>
          </w:p>
        </w:tc>
      </w:tr>
    </w:tbl>
    <w:p/>
    <w:p>
      <w:pPr>
        <w:pStyle w:val="Heading1"/>
      </w:pPr>
      <w:r>
        <w:t>3. 软件使用步骤</w:t>
      </w:r>
    </w:p>
    <w:p>
      <w:r>
        <w:t>环境 — Python ≥ 3.11；依赖 torch / numpy / matplotlib；仓库 src 可导入（pip install -e . 或 PYTHONPATH=&lt;repo&gt;/src）</w:t>
      </w:r>
    </w:p>
    <w:p>
      <w:r>
        <w:t>步骤 1：获取仓库并进入根目录</w:t>
      </w:r>
    </w:p>
    <w:p>
      <w:r>
        <w:rPr>
          <w:rFonts w:ascii="Consolas" w:hAnsi="Consolas"/>
          <w:color w:val="1F4E79"/>
          <w:sz w:val="19"/>
        </w:rPr>
        <w:t>git clone https://github.com/cxs503/TensorLBM.git &amp;&amp; cd TensorLBM</w:t>
      </w:r>
    </w:p>
    <w:p>
      <w:r>
        <w:t>步骤 2：安装/指向 tensorlbm 包</w:t>
      </w:r>
    </w:p>
    <w:p>
      <w:r>
        <w:rPr>
          <w:rFonts w:ascii="Consolas" w:hAnsi="Consolas"/>
          <w:color w:val="1F4E79"/>
          <w:sz w:val="19"/>
        </w:rPr>
        <w:t>pip install -e .   # 或 export PYTHONPATH=$PWD/src</w:t>
      </w:r>
    </w:p>
    <w:p>
      <w:r>
        <w:t>步骤 3：方形单档快速复现（W=32，CPU，约 1-2 分钟）</w:t>
      </w:r>
    </w:p>
    <w:p>
      <w:r>
        <w:rPr>
          <w:rFonts w:ascii="Consolas" w:hAnsi="Consolas"/>
          <w:color w:val="1F4E79"/>
          <w:sz w:val="19"/>
        </w:rPr>
        <w:t>python benchmarks/verified/poiseuille_3d_duct/run.py single 32 case_w32.json --aspect 1.0 --u-in 0.005 --device cpu</w:t>
      </w:r>
    </w:p>
    <w:p>
      <w:r>
        <w:t>步骤 4：方形正式三档扫描（与入库主档同参数）</w:t>
      </w:r>
    </w:p>
    <w:p>
      <w:r>
        <w:rPr>
          <w:rFonts w:ascii="Consolas" w:hAnsi="Consolas"/>
          <w:color w:val="1F4E79"/>
          <w:sz w:val="19"/>
        </w:rPr>
        <w:t>python benchmarks/verified/poiseuille_3d_duct/run.py scan duct_scan --W 32 64 128 --aspect 1.0 --u-in 0.005 --device cpu</w:t>
      </w:r>
    </w:p>
    <w:p>
      <w:r>
        <w:t>步骤 5：2:1 矩形正式两档扫描（与入库子档 duct_ar05 同参数）</w:t>
      </w:r>
    </w:p>
    <w:p>
      <w:r>
        <w:rPr>
          <w:rFonts w:ascii="Consolas" w:hAnsi="Consolas"/>
          <w:color w:val="1F4E79"/>
          <w:sz w:val="19"/>
        </w:rPr>
        <w:t>python benchmarks/verified/poiseuille_3d_duct/run.py scan duct_ar05_scan --W 64 128 --aspect 0.5 --u-in 0.005 --device cpu</w:t>
      </w:r>
    </w:p>
    <w:p>
      <w:pPr>
        <w:pStyle w:val="Heading2"/>
      </w:pPr>
      <w:r>
        <w:t>场量可视化演示脚本</w:t>
      </w:r>
    </w:p>
    <w:p>
      <w:r>
        <w:t>场量可视化演示：与正式档同一组库入口，一个脚本跑两个缩网格演示档（方形 W=16×H=16 与 2:1 W=20×H=10，正式档 W=32/64/128 与 64/128），级数初始化 + 5000 步 + 末 400 步时间平均，CPU 合计约 45 s；输出两横截面速度场与中心线剖面对比。判据数字一律取自入库存档，演示档仅用于可视化（演示档名义口径 max 9.75% / 10.63%，与入库名义阶梯的 1/W 外推一致）。</w:t>
      </w:r>
    </w:p>
    <w:p>
      <w:r>
        <w:rPr>
          <w:rFonts w:ascii="Consolas" w:hAnsi="Consolas"/>
          <w:sz w:val="19"/>
        </w:rPr>
        <w:t>python docs/benchmarks/demos/poiseuille_3d_duct_demo.py --steps 5000 --out demo.npz</w:t>
      </w:r>
    </w:p>
    <w:p>
      <w:pPr>
        <w:pStyle w:val="Heading1"/>
      </w:pPr>
      <w:r>
        <w:t>4. 计算结果</w:t>
      </w:r>
    </w:p>
    <w:p>
      <w:r>
        <w:rPr>
          <w:b/>
        </w:rPr>
        <w:t>表 1 方形管入库三档扫描（aspect=1.0，W=32/64/128，主档 result.json）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量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W=32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W=64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W=128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6.4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步数（判稳）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250000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250000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268000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CH1 eff max（判据量）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0.1232%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0.0518%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0.0336%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CH1 eff L2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0.1270%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0.0377%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0.0225%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名义 max（披露）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4.6867%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2.4938%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1.2340%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名义 L2（披露）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3.6012%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1.9552%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0.9730%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 = a_eff − 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0.4285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0.4502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0.4640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db = b_eff − 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0.4285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0.4502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0.4642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G_fit / G_Q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1.00126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1.00033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1.00012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G_int / G_Q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1.00600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1.00607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1.00112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Po_sim 误差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-9.4922%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-4.8615%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-2.7403%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Po_Q 误差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-10.0318%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-5.4353%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-2.8490%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质量漂移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0.1658%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0.0777%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0.0471%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耗时（s）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63.8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142.6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1688.9</w:t>
            </w:r>
          </w:p>
        </w:tc>
      </w:tr>
    </w:tbl>
    <w:p/>
    <w:p>
      <w:r>
        <w:rPr>
          <w:i/>
        </w:rPr>
        <w:t>来源：benchmarks/verified/poiseuille_3d_duct/result.json（verdict = verified）。</w:t>
      </w:r>
    </w:p>
    <w:p>
      <w:r>
        <w:rPr>
          <w:b/>
        </w:rPr>
        <w:t>表 2 2:1 矩形管入库两档扫描（aspect=0.5，W=64/128，子档 duct_ar05/result.json）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量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W=64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W=128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2.1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4.3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步数（判稳）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250000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255000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CH1 eff max（判据量）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0.0725%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0.0231%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CH1 eff L2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0.0785%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0.0227%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名义 max（披露）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3.2094%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1.7293%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名义 L2（披露）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2.6529%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1.3633%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 = a_eff − 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0.4319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0.4413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db = b_eff − 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0.4214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0.4261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G_fit / G_Q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1.00078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1.00020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G_int / G_Q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1.00616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0.99908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Po_sim 误差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-7.6499%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-4.3643%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Po_Q 误差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-8.2152%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-4.2764%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质量漂移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0.2488%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0.1355%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耗时（s）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83.6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536.7</w:t>
            </w:r>
          </w:p>
        </w:tc>
      </w:tr>
    </w:tbl>
    <w:p/>
    <w:p>
      <w:r>
        <w:rPr>
          <w:i/>
        </w:rPr>
        <w:t>来源：benchmarks/verified/poiseuille_3d_duct/duct_ar05/result.json（verdict = verified）。</w:t>
      </w:r>
    </w:p>
    <w:p>
      <w:r>
        <w:drawing>
          <wp:inline xmlns:a="http://schemas.openxmlformats.org/drawingml/2006/main" xmlns:pic="http://schemas.openxmlformats.org/drawingml/2006/picture">
            <wp:extent cx="5580000" cy="22805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_field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805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1 演示档测量面（x=nx/2）速度幅值归一化：左=方形 W=16×H=16，右=2:1 矩形 W=20×H=10；白实线为 0.5/0.8/0.95 u_max 等值线（方形接近圆角方形、2:1 呈椭圆化角部拉伸），白虚线为中心线（剖面图取样处）。</w:t>
      </w:r>
    </w:p>
    <w:p>
      <w:pPr>
        <w:pStyle w:val="Heading1"/>
      </w:pPr>
      <w:r>
        <w:t>5. 与文献 / 解析解的比较</w:t>
      </w:r>
    </w:p>
    <w:p>
      <w:r>
        <w:rPr>
          <w:b/>
        </w:rPr>
        <w:t>表 3 与解析级数及 Shah-London 不变量的比较（两子档）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量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方形（aspect=1.0）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2:1（aspect=0.5）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参考/说明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 参考（Shah-London）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56.9083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62.1922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代码内级数重算（run.py duct_Po），对文献常量断言 &lt;0.01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umax/umean 不变量（方形）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2.09626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Shah-London 2.09626（级数重算断言 &lt;2e-4）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CH1 eff 单调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两子档全部单调下降且 ≤3%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名义口径单调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单调但方形 W=32/64 与 2:1 W=64 &gt;3%（披露，不作判据）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 spread / db spread（方形）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0.0355 / 0.0357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bound 0.05：True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 spread / db spread（2:1）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0.0094 / 0.0047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bound 0.05：True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入库判定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verified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verified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passed_eff_3pct_monotone = True / True</w:t>
            </w:r>
          </w:p>
        </w:tc>
      </w:tr>
    </w:tbl>
    <w:p/>
    <w:p>
      <w:r>
        <w:rPr>
          <w:i/>
        </w:rPr>
        <w:t>主判据 = CH1 有效几何口径中心区逐胞 max（峰值归一）≤3% 且单调；名义口径与 Po 误差为交叉核对/披露项。</w:t>
      </w:r>
    </w:p>
    <w:p>
      <w:r>
        <w:drawing>
          <wp:inline xmlns:a="http://schemas.openxmlformats.org/drawingml/2006/main" xmlns:pic="http://schemas.openxmlformats.org/drawingml/2006/picture">
            <wp:extent cx="5580000" cy="38890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p_profile_sq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89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2 方形管中心线剖面 vs 解析级数：符号=演示档（W=16）z=0 与 y=0 两条中心线（二者重合=方形对称性自检），红实/虚线=名义 (a,b) 级数（通量锚定 G_Q）；演示档粗网格的名义口径偏差 9.75% 与入库名义阶梯 4.6867% → 2.4938% → 1.2340% 呈 1/W 一致；入库 CH1 判据 0.1232% → 0.0518% → 0.0336%。</w:t>
      </w:r>
    </w:p>
    <w:p>
      <w:r>
        <w:drawing>
          <wp:inline xmlns:a="http://schemas.openxmlformats.org/drawingml/2006/main" xmlns:pic="http://schemas.openxmlformats.org/drawingml/2006/picture">
            <wp:extent cx="5580000" cy="38890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p_profile_ar0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89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3 2:1 矩形管中心线剖面 vs 解析级数：z=0（长轴）与 y=0（短轴）两条中心线符号=演示档（W=20×H=10），红实/虚线=名义级数；两轴剖面角部行为不同（短轴更尖）。演示档名义口径偏差 10.63%；入库名义阶梯 3.2094% → 1.7293%；入库 CH1 判据 0.0725% → 0.0231%。</w:t>
      </w:r>
    </w:p>
    <w:p>
      <w:r>
        <w:drawing>
          <wp:inline xmlns:a="http://schemas.openxmlformats.org/drawingml/2006/main" xmlns:pic="http://schemas.openxmlformats.org/drawingml/2006/picture">
            <wp:extent cx="5580000" cy="366685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verg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66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4 网格收敛（对数-对数）：CH1 有效几何口径（实线，判据）方形 0.1232% → 0.0518% → 0.0336%、2:1 0.0725% → 0.0231% 全部 ≤3% 且单调；名义口径（虚线，披露）一阶 1/W 收敛，空心大符号为两个演示档名义口径点，恰落在入库阶梯的外推线上。</w:t>
      </w:r>
    </w:p>
    <w:p>
      <w:r>
        <w:drawing>
          <wp:inline xmlns:a="http://schemas.openxmlformats.org/drawingml/2006/main" xmlns:pic="http://schemas.openxmlformats.org/drawingml/2006/picture">
            <wp:extent cx="5580000" cy="358714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_convergen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87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5 摩擦不变量 Po 收敛：Po_sim 误差方形 -9.4922% / -4.8615% / -2.7403%、2:1 -7.6499% / -4.3643%（点线为流量口径 Po_Q），随网格细化趋于 0；参考为 Shah-London 级数值（代码内重算断言）：方形 56.9083、2:1 62.1922。</w:t>
      </w:r>
    </w:p>
    <w:p>
      <w:pPr>
        <w:pStyle w:val="ListBullet"/>
      </w:pPr>
      <w:r>
        <w:t>主判据验收：CH1 中心区逐胞 max ≤3% 且单调——两个子档全部满足（方形 0.1232% → 0.0518% → 0.0336%；2:1 0.0725% → 0.0231%；passed_eff_3pct_monotone = True / True）。</w:t>
      </w:r>
    </w:p>
    <w:p>
      <w:pPr>
        <w:pStyle w:val="ListBullet"/>
      </w:pPr>
      <w:r>
        <w:t>名义口径如实披露（一阶 1/W，粗档 &gt;3%）：正是 CH1 有效几何反演所吸收的楼梯几何偏移；da/db≈+0.43~+0.46 且 spread&lt;0.05（网格无关，bound 判定通过）。</w:t>
      </w:r>
    </w:p>
    <w:p>
      <w:pPr>
        <w:pStyle w:val="ListBullet"/>
      </w:pPr>
      <w:r>
        <w:t>演示档（W=16 / W=20×H=10）名义口径 9.7%/10.6% 与入库名义阶梯的 1/W 外推一致，仅用于可视化；不参与任何判据。</w:t>
      </w:r>
    </w:p>
    <w:p>
      <w:pPr>
        <w:pStyle w:val="ListBullet"/>
      </w:pPr>
      <w:r>
        <w:t>入口发展长度 Le∝u_in·W²：存档 u_in=0.005（自 0.02 修订）保证最细档测量面充分发展；umax/umean 方形不变量 2.09626（Shah-London 2.09626，代码内断言核对）。</w:t>
      </w:r>
    </w:p>
    <w:p>
      <w:pPr>
        <w:pStyle w:val="ListBullet"/>
      </w:pPr>
      <w:r>
        <w:t>真实模拟（extrap: none），直接观测量（速度场/压降/流量）对解析级数与文献不变量。</w:t>
      </w:r>
    </w:p>
    <w:p>
      <w:pPr>
        <w:pStyle w:val="Heading1"/>
      </w:pPr>
      <w:r>
        <w:t>6. 复现说明</w:t>
      </w:r>
    </w:p>
    <w:p>
      <w:r>
        <w:rPr>
          <w:rFonts w:ascii="Consolas" w:hAnsi="Consolas"/>
          <w:sz w:val="19"/>
        </w:rPr>
        <w:t>python benchmarks/verified/poiseuille_3d_duct/run.py scan duct_scan --W 32 64 128 --aspect 1.0 --u-in 0.005 --device cpu &amp;&amp; python benchmarks/verified/poiseuille_3d_duct/run.py scan duct_ar05_scan --W 64 128 --aspect 0.5 --u-in 0.005 --device cpu</w:t>
      </w:r>
    </w:p>
    <w:p>
      <w:r>
        <w:t>预期结果 — 方形 CH1 0.1232% → 0.0518% → 0.0336%；2:1 CH1 0.0725% → 0.0231%；da 方形 0.4285 / 0.4502 / 0.4640；Po_sim 方形 -9.4922% / -4.8615% / -2.7403%、2:1 -7.6499% / -4.3643%；verdict = verified / verified</w:t>
      </w:r>
    </w:p>
    <w:p>
      <w:r>
        <w:t>参考耗时 — 方形三档 CPU 合计约 30 分钟（最细档 1689 s）；2:1 两档约 10 分钟；GPU 显著更快</w:t>
      </w:r>
    </w:p>
    <w:p>
      <w:r>
        <w:t>入库位置 — benchmarks/verified/poiseuille_3d_duct、benchmarks/verified/poiseuille_3d_duct/duct_ar05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