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Taylor-Couette 环形流（内柱旋转）— Couette 族解析剖面与转矩验证</w:t>
      </w:r>
    </w:p>
    <w:p>
      <w:pPr>
        <w:jc w:val="center"/>
      </w:pPr>
      <w:r>
        <w:t>Taylor-Couette Annular Flow (Analytic A·r+B/r Profile and Torque)</w:t>
      </w:r>
    </w:p>
    <w:p>
      <w:r>
        <w:t>摘要 — TensorLBM D2Q9 BGK 求解器在 η=0.5、Re_i=20 环形 Taylor-Couette 层流上的直接验证：Ladd 动壁反弹（内柱）+ 静态反弹（外柱），三档网格 r_i=24/48/96 分环剖面 max 误差 0.7464% → 0.3626% → 0.1525% 单调下降；有效半径偏移 δ_i/δ_o 为近似网格无关常量（spread 0.0266/0.0967 格）；转矩四通道交叉核对全部 |err|≤3%（all_within_3pct = True），入库判定 verified。</w:t>
      </w:r>
    </w:p>
    <w:p>
      <w:pPr>
        <w:pStyle w:val="Heading1"/>
      </w:pPr>
      <w:r>
        <w:t>1. Benchmark 介绍</w:t>
      </w:r>
    </w:p>
    <w:p>
      <w:r>
        <w:t>Taylor-Couette 流是内外同心圆柱间的旋转剪切流：内柱以 ω_i 旋转、外柱静止，稳态层流解属于精确的 Couette 族 u_θ(r) = A·r + B/r，两个常数由内外壁无滑移条件确定。它同时检验曲面壁面处理（阶梯化圆边界）、旋转动壁动量注入与角动量守恒，是比平面 Couette 更严格的曲面基准。</w:t>
      </w:r>
    </w:p>
    <w:p>
      <w:r>
        <w:t>本案例的关键测试点是阶梯化圆壁的有效几何：LBM 反弹壁落在离散的阶梯半径上，而不是名义的 r_i/r_o。验证口径不是把误差扫进地毯，而是用中心区分环剖面对精确 Couette 族做 2 参数加权最小二乘拟合，反解出有效半径 r_i_eff=√(B/(ω_i−A))、r_o_eff=√(−B/A)，再以拟合解为参考报告剖面误差；同时披露不对几何修正的标称半径口径（2.13% → 0.44%）与逐胞口径（≈2.9% → 1.2%）。</w:t>
      </w:r>
    </w:p>
    <w:p>
      <w:r>
        <w:t>第二组独立证据是转矩：由拟合常数 B 直接给出解析转矩 M = 4πνB（宽圆柱极限），与动量交换法（MEM）界面通量、动壁反弹链路（moving_wall_linkwise_me_force_torque）两条独立数值通道交叉核对，内-外壁转矩平衡残差 +0.2317%（最细档），全部通道 |err|≤3%。</w:t>
      </w:r>
    </w:p>
    <w:p>
      <w:r>
        <w:t>Re_i=20 远低于该 η 的临界值 Re_crit≈68（Esser &amp; Grossmann 1996），流动为稳定的纯环流（无 Taylor 涡）；全部边界与碰撞走 tensorlbm 公共入口（rotating_cylinder / solver / d2q9 / boundaries），extrap: none。</w:t>
      </w:r>
    </w:p>
    <w:p>
      <w:pPr>
        <w:pStyle w:val="Heading2"/>
      </w:pPr>
      <w:r>
        <w:t>物理与数学背景</w:t>
      </w:r>
    </w:p>
    <w:p>
      <w:r>
        <w:t>极坐标下稳态环流的 Navier–Stokes 径向动量与角动量方程的格子 Boltzmann 离散：D2Q9、BGK 单弛豫、周期流迁；内柱 Ladd 动壁反弹 + 外柱静态反弹（外框全固体，流迁周期等效于壁内环绕）。</w:t>
      </w:r>
    </w:p>
    <w:p>
      <w:r>
        <w:rPr>
          <w:rFonts w:ascii="Consolas" w:hAnsi="Consolas"/>
          <w:sz w:val="19"/>
        </w:rPr>
        <w:t>u_θ(r) = A·r + B/r（精确 Couette 族；A、B 由壁面无滑移确定）</w:t>
      </w:r>
    </w:p>
    <w:p>
      <w:r>
        <w:rPr>
          <w:rFonts w:ascii="Consolas" w:hAnsi="Consolas"/>
          <w:sz w:val="19"/>
        </w:rPr>
        <w:t>r_o_eff = √(−B/A)（由 u_θ(r_o_eff)=0）；r_i_eff = √(B/(ω_i−A))（由 u_θ(r_i_eff)=ω_i·r_i_eff）</w:t>
      </w:r>
    </w:p>
    <w:p>
      <w:r>
        <w:rPr>
          <w:rFonts w:ascii="Consolas" w:hAnsi="Consolas"/>
          <w:sz w:val="19"/>
        </w:rPr>
        <w:t>U_max_ref = ω_i·r_i_eff（内壁线速度，拟合解在该点恒等）</w:t>
      </w:r>
    </w:p>
    <w:p>
      <w:r>
        <w:rPr>
          <w:rFonts w:ascii="Consolas" w:hAnsi="Consolas"/>
          <w:sz w:val="19"/>
        </w:rPr>
        <w:t>ω_i = Re_i·ν/r_i²；Re_i = ω_i·r_i²/ν = 20；ν = (τ−0.5)/3 = 0.05</w:t>
      </w:r>
    </w:p>
    <w:p>
      <w:r>
        <w:rPr>
          <w:rFonts w:ascii="Consolas" w:hAnsi="Consolas"/>
          <w:sz w:val="19"/>
        </w:rPr>
        <w:t>解析转矩 M = 4πνB（单位轴向长度，B 取拟合值）</w:t>
      </w:r>
    </w:p>
    <w:p>
      <w:r>
        <w:rPr>
          <w:rFonts w:ascii="Consolas" w:hAnsi="Consolas"/>
          <w:sz w:val="19"/>
        </w:rPr>
        <w:t>动壁反弹：f_new[q] = f_pre[opp(q)] + 2·w_q·ρ·(c_q·u_wall)/cs²，u_wall=ω_i×(x−c)</w:t>
      </w:r>
    </w:p>
    <w:p>
      <w:r>
        <w:t>参考解 — Couette 族 u=A·r+B/r 为稳态轴对称环流教科书精确解（Kundu &amp; Cohen）；有效阶梯半径把无滑移面钉在楼梯边界上，δ_i、δ_o 近似网格无关。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Kundu, P.K. &amp; Cohen, I.M. Fluid Mechanics (轴对称环流精确解章节).</w:t>
      </w:r>
    </w:p>
    <w:p>
      <w:pPr>
        <w:pStyle w:val="ListBullet"/>
      </w:pPr>
      <w:r>
        <w:t>Ladd, A.J.C. (1994). Numerical simulations of particulate suspensions. J. Fluid Mech. 271, 285-339.</w:t>
      </w:r>
    </w:p>
    <w:p>
      <w:pPr>
        <w:pStyle w:val="ListBullet"/>
      </w:pPr>
      <w:r>
        <w:t>Esser, A. &amp; Grossmann, S. (1996). Analytic expression for Taylor-Couette stability boundary. Phys. Fluids 8, 1814-1819.</w:t>
      </w:r>
    </w:p>
    <w:p>
      <w:pPr>
        <w:pStyle w:val="ListBullet"/>
      </w:pPr>
      <w:r>
        <w:t>Ginzburg, I. &amp; d'Humières, D. (1996). Lattice Boltzmann methods for circular Couette flow. Phys. Rev. E 54, 4676.</w:t>
      </w:r>
    </w:p>
    <w:p>
      <w:pPr>
        <w:pStyle w:val="ListBullet"/>
      </w:pPr>
      <w:r>
        <w:t>Krüger, T. et al. (2017). The Lattice Boltzmann Method (曲面边界与动量交换法章节). Springer.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+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环形 Taylor-Couette层流 η=0.5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内柱旋转 / 外柱静止，Re_i=20 &lt;&lt; Re_crit≈68（无湍流转变），轴向周期 2D r-θ 平面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Ladd 动壁反弹 + 静态反弹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内柱 d≤r_i：moving_wall_bounce_back（整障碍掩码，u_w 来自 rotating_wall_velocity）；外柱 d&gt;r_o：bounce_back_cells；流迁周期（外框全固体）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 / 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0.65 / 0.15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ν=(τ−0.5)/3=0.05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n=99 / n=195 / n=387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r_i=24, r_o=48 / r_i=48, r_o=96 / r_i=96, r_o=192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ω_i（正式档）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1.736e-03 / 4.340e-04 / 1.085e-04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ω_i = Re_i·ν/r_i²（Re_i≡20 三档同）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40400 / 161400 / 645200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≈4–4 倍 t_gap=(r_o−r_i)²/ν 判稳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比较口径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有效阶梯半径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中心区分环 2 参数加权 LSQ 拟合 A·r+B/r；r_o_eff=√(−B/A)，r_i_eff=√(B/(ω_i−A))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真实模拟直接观测量对解析族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3：单档快速复现（r_i=24，CPU，数分钟）</w:t>
      </w:r>
    </w:p>
    <w:p>
      <w:r>
        <w:rPr>
          <w:rFonts w:ascii="Consolas" w:hAnsi="Consolas"/>
          <w:color w:val="1F4E79"/>
          <w:sz w:val="19"/>
        </w:rPr>
        <w:t>python benchmarks/verified/taylor_couette/run.py single case_ri24.json --ri 24 --device cpu</w:t>
      </w:r>
    </w:p>
    <w:p>
      <w:r>
        <w:t>步骤 4：正式三档网格收敛扫描（与入库 run 同参数；最细档 CPU 约数小时，建议 GPU）</w:t>
      </w:r>
    </w:p>
    <w:p>
      <w:r>
        <w:rPr>
          <w:rFonts w:ascii="Consolas" w:hAnsi="Consolas"/>
          <w:color w:val="1F4E79"/>
          <w:sz w:val="19"/>
        </w:rPr>
        <w:t>python benchmarks/verified/taylor_couette/run.py scan --out-dir tc_scan --ri 24 48 96 --device cpu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场量可视化演示：与正式档同一组库入口，网格缩至 ri=12（n=51，正式档 n=99/195/387），从静止 spin-up 12000 步（≈4.2 t_gap）+ 末 400 步时间平均，CPU 约 7 s；输出切向速度场/矢量场/分环剖面/有效几何拟合。判据数字一律取自入库存档，演示档仅用于可视化。</w:t>
      </w:r>
    </w:p>
    <w:p>
      <w:r>
        <w:rPr>
          <w:rFonts w:ascii="Consolas" w:hAnsi="Consolas"/>
          <w:sz w:val="19"/>
        </w:rPr>
        <w:t>python docs/benchmarks/demos/taylor_couette_demo.py --ri 12 --steps 12000 --out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入库三档扫描结果（r_i=24/48/96，η=0.5，Re_i=20）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r_i=24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r_i=48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r_i=96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网格 n（=2r_o+3）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步数（判稳）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161400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645200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ω_i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1.736e-03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4.340e-04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1.085e-04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r_i_eff（拟合）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23.8710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47.8880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95.8976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r_o_eff（拟合）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47.9591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95.9605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191.8638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δ_i（格单位）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-0.1290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δ_o（格单位）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-0.0395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-0.1362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剖面 max（中心区，判据量）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0.7464%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0.3626%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0.1525%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剖面加权 L2（中心区，判据量）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0.3032%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0.1020%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0.0354%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逐胞 max（披露）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2.8759%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1.8507%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1.2441%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稳态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</w:tbl>
    <w:p/>
    <w:p>
      <w:r>
        <w:rPr>
          <w:i/>
        </w:rPr>
        <w:t>来源：benchmarks/verified/taylor_couette/result.json（verdict = verified，passed_3pct_and_converged = True）。</w:t>
      </w:r>
    </w:p>
    <w:p>
      <w:r>
        <w:drawing>
          <wp:inline xmlns:a="http://schemas.openxmlformats.org/drawingml/2006/main" xmlns:pic="http://schemas.openxmlformats.org/drawingml/2006/picture">
            <wp:extent cx="5580000" cy="253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演示档（n=51 × 12000 步，CPU）场量：左=切向速度 u_θ/U_w（内壁 U_w=ω_i·r_i=0.0833，正值为逆时针；外缘平滑归零）；右=速度幅值与矢量场（环形流线，矢量沿切向）。黑色虚线为名义内外柱半径。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 Couette 族的比较（入库判据 + 披露口径）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r_i=24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r_i=48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r_i=96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剖面 max 收敛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0.7464%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0.3626%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单调下降 = True，≤3% 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剖面 L2 收敛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0.3032%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0.0354%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分环角向平均口径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形状归一（bin 口径，披露）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1.0138%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0.4672%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0.2121%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以拟合剖面峰值归一（消除幅值偏移）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标称半径 max（披露）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2.1333%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0.9740%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0.4350%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不对阶梯几何修正的口径（2.13% → 0.44%）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中点半径误差（vs 标称）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-1.6053%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-0.7061%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-0.4451%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间隙中点 u 值对名义半径解析解</w:t>
            </w:r>
          </w:p>
        </w:tc>
      </w:tr>
    </w:tbl>
    <w:p/>
    <w:p>
      <w:r>
        <w:rPr>
          <w:i/>
        </w:rPr>
        <w:t>主判据 = 有效几何口径的分环剖面 max 与加权 L2（中心区 u_ref &gt; 0.2·U_max_ref）；形状归一/标称半径/中点为披露项。</w:t>
      </w:r>
    </w:p>
    <w:p>
      <w:r>
        <w:rPr>
          <w:b/>
        </w:rPr>
        <w:t>表 3 转矩交叉核对（vs 解析 M = 4πνB）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r_i=24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r_i=48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r_i=96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T_if 内壁（MEM 界面通量）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+0.1851%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+0.2028%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+0.7272%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vs 解析 M = 4πνB（B 取拟合值）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T_if 外壁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-0.1893%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-0.1593%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-0.4954%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同上，外柱表面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T_fw 外壁（动量交换）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-0.3050%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-0.1479%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+0.1493%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moving_wall_linkwise_me_force_torque 独立通道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内-外壁转矩平衡残差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-0.0042%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+0.0434%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+0.2317%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角动量守恒自检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M_ref（4πνB，格单位）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0.8263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拟合 B 直接给出的参考转矩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全通道 |err|≤3%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转矩交叉核对判据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88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环形间隙切向速度剖面：蓝圈=演示档分环剖面，红实线=有效几何拟合 Couette 族（演示档 δ_i=-0.140、δ_o=-0.031，与入库档 δ_i≈−0.10~−0.13 同号同量级），绿虚线=标称半径解析曲线（楼梯边界残余偏移可见）；演示档中心区 L2 = 0.855%。文本框含入库三档剖面 max。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网格收敛（入库判据数字）：剖面 max 0.7464% → 0.3626% → 0.1525%，L2 0.3032% → 0.1020% → 0.0354%，单调下降 = True，远低于 3% 门。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con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有效半径偏移 δ_i=r_i_eff−r_i、δ_o=r_o_eff−r_o（入库档）：随网格细化近似为常量（spread 0.0266 / 0.0967 格单位），说明楼梯化边界几何偏移是系统性的、可被拟合口径吸收。</w:t>
      </w:r>
    </w:p>
    <w:p>
      <w:r>
        <w:drawing>
          <wp:inline xmlns:a="http://schemas.openxmlformats.org/drawingml/2006/main" xmlns:pic="http://schemas.openxmlformats.org/drawingml/2006/picture">
            <wp:extent cx="5580000" cy="3507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que_cr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转矩交叉核对（入库档）：MEM 界面通量（内/外壁）、动量交换动壁链路与内-外壁平衡残差四组通道全部落在 ±3% 门内（all_within_3pct = True）。</w:t>
      </w:r>
    </w:p>
    <w:p>
      <w:pPr>
        <w:pStyle w:val="ListBullet"/>
      </w:pPr>
      <w:r>
        <w:t>主判据（有效几何口径）验收：剖面 max 与加权 L2 ≤3% 且网格细化单调下降——入库三档 0.75%/0.30% → 0.15%/0.04% 全部满足。</w:t>
      </w:r>
    </w:p>
    <w:p>
      <w:pPr>
        <w:pStyle w:val="ListBullet"/>
      </w:pPr>
      <w:r>
        <w:t>披露口径不参与判决但全部给出：标称半径 max（2.13%→0.44%）、逐胞 max（2.88%→1.24%）、形状归一（1.01%→0.21%）、中点半径误差（−1.61%→−0.45%）。</w:t>
      </w:r>
    </w:p>
    <w:p>
      <w:pPr>
        <w:pStyle w:val="ListBullet"/>
      </w:pPr>
      <w:r>
        <w:t>楼梯边界的有效几何偏移 δ 用拟合反解而非外部输入；其网格无关性（geometry_constants_grid_independent = True）是拟合口径合法性的证据。</w:t>
      </w:r>
    </w:p>
    <w:p>
      <w:pPr>
        <w:pStyle w:val="ListBullet"/>
      </w:pPr>
      <w:r>
        <w:t>真实模拟（extrap: none），直接观测量（速度场/转矩）对解析解与解析导出量。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benchmarks/verified/taylor_couette/run.py scan --out-dir tc_scan --ri 24 48 96 --device cpu</w:t>
      </w:r>
    </w:p>
    <w:p>
      <w:r>
        <w:t>预期结果 — 剖面 max 0.7464% → 0.3626% → 0.1525%；L2 0.3032% → 0.1020% → 0.0354%；δ_i spread 0.0266；转矩全通道 ≤3% = True；verdict = verified</w:t>
      </w:r>
    </w:p>
    <w:p>
      <w:r>
        <w:t>参考耗时 — 三档合计 CPU 约数小时（步数 40400 / 161400 / 645200；GPU 更快）</w:t>
      </w:r>
    </w:p>
    <w:p>
      <w:r>
        <w:t>入库位置 — benchmarks/verified/taylor_couette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