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平面声波：线性色散与衰减</w:t>
      </w:r>
    </w:p>
    <w:p>
      <w:pPr>
        <w:jc w:val="center"/>
      </w:pPr>
      <w:r>
        <w:t>Plane Acoustic Wave: Linear Dispersion and Attenuation (D2Q9)</w:t>
      </w:r>
    </w:p>
    <w:p>
      <w:r>
        <w:t>摘要 — TensorLBM 库原生 D2Q9 BGK（collide_bgk + stream，周期域，零修正）的平面声波在 N = λ/dx = 16/32/64 三档细化下，波速与衰减率对连续线性声学理论（c = 1/√3、δ = νk²、ν = (τ−1/2)/3，零可调参数）的误差分别为 ≤0.2190% 与 ≤1.3145%，双双 ≤3% 且严格单调（判据 A PASS = True，判据 B PASS = True），实测收敛阶 O(N⁻²)。测量值同时与独立推导的离散精确理论（9×9 每波数特征值）吻合到 1e-5–1e-7 相对——级数 ↔ 特征值 ↔ 真实模拟三链闭环。</w:t>
      </w:r>
    </w:p>
    <w:p>
      <w:pPr>
        <w:pStyle w:val="Heading1"/>
      </w:pPr>
      <w:r>
        <w:t>1. Benchmark 介绍</w:t>
      </w:r>
    </w:p>
    <w:p>
      <w:r>
        <w:t>声学是格子 Boltzmann 的「本体物理」：等温 EOS 下 D2Q9 的线性化扰动就是声波，其色散与衰减完全由碰撞算子与离散流迁决定，不含任何模型调参空间。因此平面声波是检验库碰撞/流迁链保真度的最纯净基准——波速给相位误差，衰减给耗散谱，两者对网格细化的收敛阶直接刻画格点离散误差结构。</w:t>
      </w:r>
    </w:p>
    <w:p>
      <w:r>
        <w:t>本案例是 TensorLBM 首个声学问题类基准。参考解取两条独立路线：连续线性声学理论（c_s = 1/√3，δ = νk²，与 LBM 剪切粘度严格同系数）作为零可调参数判据；以及线性化 collide-then-stream 算子的 9×9 每波数特征值（离散精确理论）作为管线自检——两者与真实模拟逐点闭环。</w:t>
      </w:r>
    </w:p>
    <w:p>
      <w:r>
        <w:t>物理注记：δ = νk² 意味着 BGK 的声衰减等价于有效体积粘度 = 剪切粘度（bulk:shear = 1:1），是物理等温 NS（ζ=0）的 2 倍——BGK 人工体积粘的定量表述；离散修正 c_ph = c_s(1−βk²) 首项恰为 c_s（无 O(k) 修正），β、c₂ 有闭式（τ=1 时 β=−1/72、c₂=1/12）。</w:t>
      </w:r>
    </w:p>
    <w:p>
      <w:pPr>
        <w:pStyle w:val="Heading2"/>
      </w:pPr>
      <w:r>
        <w:t>物理与数学背景</w:t>
      </w:r>
    </w:p>
    <w:p>
      <w:r>
        <w:t>绕静止态 (ρ₀=1, u=0) 线性化的 D2Q9 BGK：f ← f − (f−feq)/τ 后拉氏流迁，平面波 ansatz f′_q(x,t) = F_q·e^(st+ikx) 给出色散行列式，右行声学支 s(k,τ) = iω − δ。</w:t>
      </w:r>
    </w:p>
    <w:p>
      <w:r>
        <w:rPr>
          <w:rFonts w:ascii="Consolas" w:hAnsi="Consolas"/>
          <w:sz w:val="19"/>
        </w:rPr>
        <w:t>连续理论：ω = c_s·k，δ = ν·k²，c_s = 1/√3，ν = c_s²·(τ−1/2) = (τ−1/2)/3</w:t>
      </w:r>
    </w:p>
    <w:p>
      <w:r>
        <w:rPr>
          <w:rFonts w:ascii="Consolas" w:hAnsi="Consolas"/>
          <w:sz w:val="19"/>
        </w:rPr>
        <w:t>离散修正：c_ph = c_s(1 − βk²)，β = −(12τ²−12τ+1)/72；δ = νk²(1 + c₂k²)，c₂ = (2τ−1)²/12</w:t>
      </w:r>
    </w:p>
    <w:p>
      <w:r>
        <w:rPr>
          <w:rFonts w:ascii="Consolas" w:hAnsi="Consolas"/>
          <w:sz w:val="19"/>
        </w:rPr>
        <w:t>测量：Z(n) = ⟨(ρ−1)e^(−ikx)⟩，ω = −d(arg Z)/dn，δ 由 |Z|² = A·e^(−2δn)·(1+ηcos(2ωn+φ)) 稳健估计</w:t>
      </w:r>
    </w:p>
    <w:p>
      <w:r>
        <w:rPr>
          <w:rFonts w:ascii="Consolas" w:hAnsi="Consolas"/>
          <w:sz w:val="19"/>
        </w:rPr>
        <w:t>初始条件：ρ′ = ε·sin(kx)，u′ = c_s·ε·sin(kx)（等温声学本征矢量）</w:t>
      </w:r>
    </w:p>
    <w:p>
      <w:r>
        <w:t>参考解 — 预注册双参考：连续线性声学（判据，零可调参数）+ 线性化算子 9×9 特征值（管线自检，理论_check 与色散行列式两法一致 &lt;1e-10）。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Lighthill M.J. (1978), Waves in Fluids, Cambridge University Press.</w:t>
      </w:r>
    </w:p>
    <w:p>
      <w:pPr>
        <w:pStyle w:val="ListBullet"/>
      </w:pPr>
      <w:r>
        <w:t>Dellar P.J. (2001), Bulk and shear viscosities in lattice Boltzmann equations, Phys. Rev. E 64, 031203（LBM 声衰减与体积粘度）.</w:t>
      </w:r>
    </w:p>
    <w:p>
      <w:pPr>
        <w:pStyle w:val="ListBullet"/>
      </w:pPr>
      <w:r>
        <w:t>Sterling J.D., Chen S. (1996), Stability analysis of lattice Boltzmann methods, J. Comput. Phys. 123, 196（线性化色散分析）.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BGK 等温线性声学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stream（周期域，无修正/外推/强迫）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 / 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float64 / CPU 单线程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线性小扰动问题，fp64 消除量化伪差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主案配置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 = λ/dx = 16 / 32 / 64（域=恰一波长 k=2π/N）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ny=8（横方向不变），τ=1.0 固定（保持 ν=1/6 口径）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初始扰动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 = 1 + ε·sin(kx)，u_x = c_s·ε·sin(kx)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等温声学关系 u′ = c_s·ρ′（右行波），ε=1e-3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Z(n) = ⟨(ρ−1)e^(−ikx)⟩ 每步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ω=相位解缠斜率；δ=|Z|² 稳健估计器（吸收 2ω 差拍）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拟合窗口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[T/2, 15.5T]，T = N·√3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跳过初始瞬态；每档约 16 个周期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参考（连续）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 = 1/√3 = 0.577350269，δ = νk²，ν = (τ−1/2)/3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零可调参数（无 τ 拟合、无格点修正）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参考（离散）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9×9 每波数特征值 s(k,τ)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线性化 collide-then-stream 精确切；与级数展开互相验证 &lt;1e-10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3：正式全量扫描（主案 + τ 扫描 + 线性性 + 方腔次案；CPU fp64 全程 &lt;2 分钟）</w:t>
      </w:r>
    </w:p>
    <w:p>
      <w:r>
        <w:rPr>
          <w:rFonts w:ascii="Consolas" w:hAnsi="Consolas"/>
          <w:color w:val="1F4E79"/>
          <w:sz w:val="19"/>
        </w:rPr>
        <w:t>python benchmarks/verified/acoustics/run.py</w:t>
      </w:r>
    </w:p>
    <w:p>
      <w:r>
        <w:t>步骤 4：查看判定（pass_c / pass_delta）与全案数字</w:t>
      </w:r>
    </w:p>
    <w:p>
      <w:r>
        <w:rPr>
          <w:rFonts w:ascii="Consolas" w:hAnsi="Consolas"/>
          <w:color w:val="1F4E79"/>
          <w:sz w:val="19"/>
        </w:rPr>
        <w:t>cat result.json   # 或 jq .verdict_main result.json</w:t>
      </w:r>
    </w:p>
    <w:p>
      <w:pPr>
        <w:pStyle w:val="Heading2"/>
      </w:pPr>
      <w:r>
        <w:t>场量可视化演示脚本</w:t>
      </w:r>
    </w:p>
    <w:p>
      <w:r>
        <w:t>场量可视化演示：与正式档完全同构的迷你扫描（N=16/32/64、τ=1、ε=1e-3、fp64、每档 16 周期），CPU 合计 0.7 s；输出密度脉动快照序列与基波复振幅 Z(n)。演示档自身测量 N=32 得 c ≈ 0.577661636（连续理论 0.577350269）、δ ≈ 6.4484e-03（连续理论 6.4255e-03）——数量级与入库档一致，判据数字以入库扫描为准。</w:t>
      </w:r>
    </w:p>
    <w:p>
      <w:r>
        <w:rPr>
          <w:rFonts w:ascii="Consolas" w:hAnsi="Consolas"/>
          <w:sz w:val="19"/>
        </w:rPr>
        <w:t>python docs/benchmarks/demos/acoustics_demo.py --N 16 32 64 --out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入库主案结果（τ=1.0，ε=1e-3）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档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c_meas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δ_meas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相位拟合 r²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反向波占比 b/a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N=16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0.392699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0.578614571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2.603994e-02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0.9999978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0.0574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N=32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0.196350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0.577661636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6.446282e-03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0.9999995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N=64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0.098175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0.577427988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1.607686e-03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0.9999999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0.0142</w:t>
            </w:r>
          </w:p>
        </w:tc>
      </w:tr>
    </w:tbl>
    <w:p/>
    <w:p>
      <w:r>
        <w:rPr>
          <w:i/>
        </w:rPr>
        <w:t>来源：benchmarks/verified/acoustics/result.json（git c0b84d96d1，float64/cpu）。反向波为平衡态初始化固有播种（b/a = νk/(2c_s)，估计器精确吸收）。</w:t>
      </w:r>
    </w:p>
    <w:p>
      <w:r>
        <w:drawing>
          <wp:inline xmlns:a="http://schemas.openxmlformats.org/drawingml/2006/main" xmlns:pic="http://schemas.openxmlformats.org/drawingml/2006/picture">
            <wp:extent cx="5580000" cy="210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pagation_dec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 N=32 的传播与衰减：左=时空图（条纹沿时间轴右移且对比度递减）；右=基波幅值 |Z(n)| 半对数衰减与 e^(−δn) 包络（演示 δ=6.448e-03）。</w:t>
      </w:r>
    </w:p>
    <w:p>
      <w:r>
        <w:drawing>
          <wp:inline xmlns:a="http://schemas.openxmlformats.org/drawingml/2006/main" xmlns:pic="http://schemas.openxmlformats.org/drawingml/2006/picture">
            <wp:extent cx="5580000" cy="318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wave_snapsh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演示档（N=32）一个波长内的密度脉动 ρ′(x)：不同时刻的剖面（颜色随时间演进）显示正弦波形保持形状右移——线性色散下基波不变形。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与理论参考的比较（入库三档）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N=16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N=32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N=64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波速误差（对连续 c_s）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+0.2190%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+0.0539%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+0.0135%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0.2190%，单调 = True → PASS = 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衰减误差（对连续 νk²）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+1.3145%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+0.3231%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1.3145%，单调 = True → PASS = 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波速误差（对离散精确理论）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+0.00015%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+0.00010%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+0.00006%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管线自检（~1e-5 相对）：残差来自物理离散差而非测量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衰减误差（对离散精确理论）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-0.00002%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-0.00002%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+0.00081%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同上（~1e-5..1e-7 相对）</w:t>
            </w:r>
          </w:p>
        </w:tc>
      </w:tr>
    </w:tbl>
    <w:p/>
    <w:p>
      <w:r>
        <w:rPr>
          <w:b/>
        </w:rPr>
        <w:t>表 3 τ 敏感性（入库，N=32）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δ_meas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对连续误差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对离散理论误差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τ=0.6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0.03333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1.285492e-03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+0.0301%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+0.01785%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τ=0.8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3.859790e-03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+0.1161%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+0.00041%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τ=1.0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0.16667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6.446282e-03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+0.3231%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-0.00002%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τ=1.2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0.23333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9.052923e-03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+0.6357%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-0.00004%</w:t>
            </w:r>
          </w:p>
        </w:tc>
      </w:tr>
    </w:tbl>
    <w:p/>
    <w:p>
      <w:r>
        <w:rPr>
          <w:i/>
        </w:rPr>
        <w:t>δ ∝ (τ−1/2) 严格成立；缓增完全由离散修正 c₂(τ)=(2τ−1)²/12 解释。线性性（ε∈{5e-4,1e-3,1e-2}）误差 +0.3230%/+0.3231%/+0.3325%：ε≤1e-3 不敏感，ε=1e-2 见 O(ε) 非线性漂移起点。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入库三档收敛（对数-对数）：波速误差（左）+0.2190% → +0.0539% → +0.0135%、衰减误差（右）+1.3145% → +0.0812%，均严格沿 O(N⁻²) 参考线下降（实测收敛比 3.98–4.07×/档），远离 3% 门。</w:t>
      </w:r>
    </w:p>
    <w:p>
      <w:r>
        <w:drawing>
          <wp:inline xmlns:a="http://schemas.openxmlformats.org/drawingml/2006/main" xmlns:pic="http://schemas.openxmlformats.org/drawingml/2006/picture">
            <wp:extent cx="5580000" cy="3692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tau_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 τ 扫描：δ 随 (τ−1/2) 严格线性（点）与连续理论 δ=νk²（虚线）——BGK 声衰减与剪切粘度严格同系数，即 bulk:shear = 1:1。</w:t>
      </w:r>
    </w:p>
    <w:p>
      <w:pPr>
        <w:pStyle w:val="ListBullet"/>
      </w:pPr>
      <w:r>
        <w:t>误差定义：对连续理论 c_err = (c_meas/c_s − 1)、delta_err = (δ_meas/(νk²) − 1)；判据 A/B 均 ≤3% 且随 N 单调下降。</w:t>
      </w:r>
    </w:p>
    <w:p>
      <w:pPr>
        <w:pStyle w:val="ListBullet"/>
      </w:pPr>
      <w:r>
        <w:t>次案方腔驻波（BB 壁）如实记录为限制：体衰减被壁粘性边界层损耗支配（L=32/64 的 δ 超体理论 +156%/+214%，Kirchhoff 边界层公式归因在 16-24% 内），不作判据（预注册预告）。</w:t>
      </w:r>
    </w:p>
    <w:p>
      <w:pPr>
        <w:pStyle w:val="ListBullet"/>
      </w:pPr>
      <w:r>
        <w:t>等温 EOS 固有限制：γ-law 气体声学（绝热声速、热致衰减）不在本模型能力内，本基准参考的就是等温线性声学。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benchmarks/verified/acoustics/run.py</w:t>
      </w:r>
    </w:p>
    <w:p>
      <w:r>
        <w:t>预期结果 — c 误差 +0.2190% → +0.0135%；δ 误差 +1.3145% → +0.0812%（双双 ≤3% 单调；pass_c = True、pass_delta = True）</w:t>
      </w:r>
    </w:p>
    <w:p>
      <w:r>
        <w:t>参考耗时 — CPU fp64 全程 &lt;2 分钟（含四组扫描；演示档实测 0.7 s）</w:t>
      </w:r>
    </w:p>
    <w:p>
      <w:r>
        <w:t>入库位置 — benchmarks/verified/acoustics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