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顶盖驱动方腔流 Re=400（lid-driven cavity）</w:t>
      </w:r>
    </w:p>
    <w:p>
      <w:pPr>
        <w:jc w:val="center"/>
      </w:pPr>
      <w:r>
        <w:t>Lid-Driven Cavity at Re=400 (Ghia et al., 1982)</w:t>
      </w:r>
    </w:p>
    <w:p>
      <w:r>
        <w:t>摘要 — TensorLBM D2Q9 MRT 求解器在 Re=400 方腔流上对 Ghia et al. (1982) 129×129 解的直接验证：两档网格 128²/192² 中线剖面最大偏差 1.50% → 0.83% 单调收敛，全部 ≤3%（入库判定 verified = True）。</w:t>
      </w:r>
    </w:p>
    <w:p>
      <w:pPr>
        <w:pStyle w:val="Heading1"/>
      </w:pPr>
      <w:r>
        <w:t>1. Benchmark 介绍</w:t>
      </w:r>
    </w:p>
    <w:p>
      <w:r>
        <w:t>方腔流是计算流体力学最经典的基准算例之一：顶盖以恒定速度 u_lid 拖动腔内流体，腔内形成主涡与次级角涡。几何简单，但包含回流、涡心驻定、剪切层等关键流动结构，是检验求解器精度与边界处理的首选案例。</w:t>
      </w:r>
    </w:p>
    <w:p>
      <w:r>
        <w:t>本案例 Re = u_lid·H/ν = 400，稳态层流，主涡心参考 (0.5547, 0.6055)。与 Re=100 档相比，Re=400 主涡更扁、下游次级角涡开始出现，对边界配方的动量守恒更敏感。参考解取 Ghia et al. (1982) 129×129 多重网格解——方腔流事实上的标准参考；表值内置于库（tensorlbm.lid_driven_cavity.GHIA_RE400，含竖直/水平中线速度 17 点表）。</w:t>
      </w:r>
    </w:p>
    <w:p>
      <w:r>
        <w:t>历史注记（入库 key_fix）：早期 V0 配方（post-streaming 全步反弹）使顶盖动量经周期环绕注入底壁，底部回流过量 2.6 倍，曾造成 23.6% 系统性偏差；现行 V3 配方（三静止壁 pre-streaming 半程反弹 + 顶盖 Zou/He 动壁）修复后以两档网格收敛入库。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格子、MRT（多弛豫时间）碰撞算子、拉格朗日流迁。</w:t>
      </w:r>
    </w:p>
    <w:p>
      <w:r>
        <w:rPr>
          <w:rFonts w:ascii="Consolas" w:hAnsi="Consolas"/>
          <w:sz w:val="19"/>
        </w:rPr>
        <w:t>Re = u_lid·H / ν</w:t>
      </w:r>
    </w:p>
    <w:p>
      <w:r>
        <w:rPr>
          <w:rFonts w:ascii="Consolas" w:hAnsi="Consolas"/>
          <w:sz w:val="19"/>
        </w:rPr>
        <w:t>τ = 3·u_lid·nx / Re + 0.5，格子黏度 ν = (τ−0.5)/3</w:t>
      </w:r>
    </w:p>
    <w:p>
      <w:r>
        <w:rPr>
          <w:rFonts w:ascii="Consolas" w:hAnsi="Consolas"/>
          <w:sz w:val="19"/>
        </w:rPr>
        <w:t>p = ρ·c_s²，c_s² = 1/3（格子单位伪压力）</w:t>
      </w:r>
    </w:p>
    <w:p>
      <w:r>
        <w:t>参考解 — Ghia U., Ghia K.N., Shin C.T. (1982) 129×129 多重网格解中线表值；Re=400 涡心参考 (0.5547, 0.6055)。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Ghia U., Ghia K.N., Shin C.T., High-Re solutions for incompressible flow using the Navier-Stokes equations and a multigrid method, J. Comput. Phys. 48 (1982) 387-411.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顶盖雷诺数 Re = u_lid·H/ν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128² / 192²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两档网格收敛（入库 result.json）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顶盖速度（格子单位）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0.5576 / 0.5864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弛豫参数 τ = 3·u_lid·nx/Re + 0.5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两档同长，稳态残差 ≤ 3.4e-05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MRT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tensorlbm.solver.collide_mrt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三静止壁 pre-streaming 半程反弹 + 顶盖 Zou/He 动壁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3：单档快速复现（128² × 100k 步，CPU 数分钟）</w:t>
      </w:r>
    </w:p>
    <w:p>
      <w:r>
        <w:rPr>
          <w:rFonts w:ascii="Consolas" w:hAnsi="Consolas"/>
          <w:color w:val="1F4E79"/>
          <w:sz w:val="19"/>
        </w:rPr>
        <w:t>python benchmarks/verified/cavity/re400/run.py --nx 128 --device cpu</w:t>
      </w:r>
    </w:p>
    <w:p>
      <w:r>
        <w:t>步骤 4：正式两档网格收敛扫描，写出判定 result.json</w:t>
      </w:r>
    </w:p>
    <w:p>
      <w:r>
        <w:rPr>
          <w:rFonts w:ascii="Consolas" w:hAnsi="Consolas"/>
          <w:color w:val="1F4E79"/>
          <w:sz w:val="19"/>
        </w:rPr>
        <w:t>python benchmarks/verified/cavity/re400/run.py --nx 128 192 --device cpu --out result.json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场量可视化演示：与正式档同一组库入口，缩短步数（128² × 60000 步，CPU 约 1159 s，残差 5.0e-05），输出速度场/压力场/中线剖面；判据数字一律取自入库扫描，演示档仅用于可视化。</w:t>
      </w:r>
    </w:p>
    <w:p>
      <w:r>
        <w:rPr>
          <w:rFonts w:ascii="Consolas" w:hAnsi="Consolas"/>
          <w:sz w:val="19"/>
        </w:rPr>
        <w:t>python docs/benchmarks/demos/cavity_re400_demo.py --nx 128 --steps 60000 --out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nx=128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nx=192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-0.12110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-0.11930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中心点水平速度（Ghia -0.11480）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0.0625)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-0.08240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-0.08630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近底壁回流（Ghia 表值 -0.09266）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rmse_u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0.006600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0.004600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竖直中线 17 点表值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rmse_v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0.008400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0.004300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水平中线 17 点表值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|偏差|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1.5000%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0.8300%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两中线全表点（判据量）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稳态残差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3.4e-05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深度稳态（间隔 10000 步最大速度变化）</w:t>
            </w:r>
          </w:p>
        </w:tc>
      </w:tr>
    </w:tbl>
    <w:p/>
    <w:p>
      <w:r>
        <w:rPr>
          <w:i/>
        </w:rPr>
        <w:t>来源：benchmarks/verified/cavity/re400/result.json（verified_date = 2026-08-19）。</w:t>
      </w:r>
    </w:p>
    <w:p>
      <w:r>
        <w:drawing>
          <wp:inline xmlns:a="http://schemas.openxmlformats.org/drawingml/2006/main" xmlns:pic="http://schemas.openxmlformats.org/drawingml/2006/picture">
            <wp:extent cx="5580000" cy="233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演示档（128² × 60000 步，CPU）场量：左=速度幅值与流线（主涡略扁、下游次级角涡萌生），右=压力场 p′ = (ρ−1)/3（涡心低压、顶盖前缘高压滞止区）。演示档缩短步数，场量形态与正式档一致。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Ghia et al. (1982) 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nx=128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nx=192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0.5) 相对 Ghia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+5.49%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+3.92%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-0.11480（Ghia 表值）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0.0625) 相对 Ghia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-11.07%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-6.86%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-0.09266（Ghia 表 y=0.0625 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|偏差|（判据量）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1.5000%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0.8300%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单调下降 = True，≤3% 门内，入库 verified = 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u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竖直中线速度剖面 vs Ghia (1982) 17 点表值。曲线为演示档，× / + 为入库两档存档值（y=0.5 中心点与 y=0.0625 近底壁回流锚点）。</w:t>
      </w:r>
    </w:p>
    <w:p>
      <w:r>
        <w:drawing>
          <wp:inline xmlns:a="http://schemas.openxmlformats.org/drawingml/2006/main" xmlns:pic="http://schemas.openxmlformats.org/drawingml/2006/picture">
            <wp:extent cx="558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v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水平中线速度剖面 vs Ghia (1982) 17 点表值（演示档曲线）。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网格收敛（入库判据数字）：max|偏差| 1.50% → 0.83% 单调下降；rmse_u / rmse_v 同步收敛。</w:t>
      </w:r>
    </w:p>
    <w:p>
      <w:pPr>
        <w:pStyle w:val="ListBullet"/>
      </w:pPr>
      <w:r>
        <w:t>误差定义：中线剖面 17 个表点的最大绝对偏差（无量纲速度单位）；验收标准 |err| ≤ 3% 且网格细化单调下降。</w:t>
      </w:r>
    </w:p>
    <w:p>
      <w:pPr>
        <w:pStyle w:val="ListBullet"/>
      </w:pPr>
      <w:r>
        <w:t>本案例为直接观测量对参考解（无任何模型修正或重标定），符合严格入库标准。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benchmarks/verified/cavity/re400/run.py --nx 128 192 --device cpu --out result.json</w:t>
      </w:r>
    </w:p>
    <w:p>
      <w:r>
        <w:t>预期结果 — max |偏差| 1.5000% → 0.8300%（单调，≤3%）；u(0.5, 0.5) = -0.12110 / -0.11930（Ghia -0.11480）</w:t>
      </w:r>
    </w:p>
    <w:p>
      <w:r>
        <w:t>参考耗时 — CPU 估算约 1931 s（128²）+ 4345 s（192²），由演示档实测（128² × 60000 步 1159 s）按步数/网格比外推；GPU 更快</w:t>
      </w:r>
    </w:p>
    <w:p>
      <w:r>
        <w:t>入库位置 — benchmarks/verified/cavity/re400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