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C336C"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Xianyu Agent Desk 技术说明文档</w:t>
      </w:r>
    </w:p>
    <w:p w14:paraId="5CB7BBE1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 产品定位</w:t>
      </w:r>
    </w:p>
    <w:p w14:paraId="58424E7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Xianyu Agent Desk 是一套本地部署的闲鱼智能客服控制台，通过 goofish.com 网页消息通道接入买家会话，由四阶段流水线自动生成并发送回复。项目面向在闲鱼经营闲置店铺的个人卖家，目标是在夜间、离开电脑或咨询高峰期自动应答发货、成色、售后、议价等高频问题，低置信度或敏感问题自动暂停并转人工。</w:t>
      </w:r>
    </w:p>
    <w:p w14:paraId="1376288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闲鱼 WebSocket 连接层基于 shaxiu/XianyuAutoAgent（GPL-3.0）改造，在此之上补齐了意图识别、混合检索、工具调用、Shadow 对比、策略开关和可视化控制台。</w:t>
      </w:r>
    </w:p>
    <w:p w14:paraId="1528DB24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 系统架构</w:t>
      </w:r>
    </w:p>
    <w:p w14:paraId="06C1FAD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系统分为三个进程边界：网页控制台、本地 Worker、外部模型 API。Cookie 与模型密钥只发往本地 Worker，不写入前端 bundle，也不上传托管站点。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1"/>
        <w:gridCol w:w="2820"/>
        <w:gridCol w:w="4667"/>
      </w:tblGrid>
      <w:tr w14:paraId="022F4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6B577001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组件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1003557D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位置 / 端口</w:t>
            </w:r>
          </w:p>
        </w:tc>
        <w:tc>
          <w:tcPr>
            <w:tcW w:w="4706" w:type="dxa"/>
            <w:shd w:val="clear" w:color="auto" w:fill="F2F2F2"/>
            <w:vAlign w:val="center"/>
          </w:tcPr>
          <w:p w14:paraId="66A03AF0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职责</w:t>
            </w:r>
          </w:p>
        </w:tc>
      </w:tr>
      <w:tr w14:paraId="6B252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4D76EC6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Web 控制台</w:t>
            </w:r>
          </w:p>
        </w:tc>
        <w:tc>
          <w:tcPr>
            <w:tcW w:w="2835" w:type="dxa"/>
            <w:vAlign w:val="center"/>
          </w:tcPr>
          <w:p w14:paraId="56DCFC8F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app/，localhost:3000</w:t>
            </w:r>
          </w:p>
        </w:tc>
        <w:tc>
          <w:tcPr>
            <w:tcW w:w="4706" w:type="dxa"/>
            <w:vAlign w:val="center"/>
          </w:tcPr>
          <w:p w14:paraId="26607708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工作台、实时会话、知识库、策略中心、运行日志的可视化界面</w:t>
            </w:r>
          </w:p>
        </w:tc>
      </w:tr>
      <w:tr w14:paraId="7777B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9174668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 Worker</w:t>
            </w:r>
          </w:p>
        </w:tc>
        <w:tc>
          <w:tcPr>
            <w:tcW w:w="2835" w:type="dxa"/>
            <w:vAlign w:val="center"/>
          </w:tcPr>
          <w:p w14:paraId="13A7A556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services/xianyu-worker/，127.0.0.1:8787</w:t>
            </w:r>
          </w:p>
        </w:tc>
        <w:tc>
          <w:tcPr>
            <w:tcW w:w="4706" w:type="dxa"/>
            <w:vAlign w:val="center"/>
          </w:tcPr>
          <w:p w14:paraId="6C7236AC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维护闲鱼 WebSocket 长连接、跑 Agent 流水线、读写 SQLite、提供 REST API</w:t>
            </w:r>
          </w:p>
        </w:tc>
      </w:tr>
      <w:tr w14:paraId="218FB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5972888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聊天模型 API</w:t>
            </w:r>
          </w:p>
        </w:tc>
        <w:tc>
          <w:tcPr>
            <w:tcW w:w="2835" w:type="dxa"/>
            <w:vAlign w:val="center"/>
          </w:tcPr>
          <w:p w14:paraId="1E127CC2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OpenAI 兼容接口，默认 api.deepseek.com / deepseek-v4-flash</w:t>
            </w:r>
          </w:p>
        </w:tc>
        <w:tc>
          <w:tcPr>
            <w:tcW w:w="4706" w:type="dxa"/>
            <w:vAlign w:val="center"/>
          </w:tcPr>
          <w:p w14:paraId="6BFD4F75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意图专家、改写专家、精排专家、回复专家四个角色的推理</w:t>
            </w:r>
          </w:p>
        </w:tc>
      </w:tr>
      <w:tr w14:paraId="44ABF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E7482F2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本地向量模型</w:t>
            </w:r>
          </w:p>
        </w:tc>
        <w:tc>
          <w:tcPr>
            <w:tcW w:w="2835" w:type="dxa"/>
            <w:vAlign w:val="center"/>
          </w:tcPr>
          <w:p w14:paraId="6FFB2273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FastEmbed BAAI/bge-small-zh-v1.5，CPU</w:t>
            </w:r>
          </w:p>
        </w:tc>
        <w:tc>
          <w:tcPr>
            <w:tcW w:w="4706" w:type="dxa"/>
            <w:vAlign w:val="center"/>
          </w:tcPr>
          <w:p w14:paraId="79356509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对买家问句和 FAQ 生成中文语义向量，首次运行自动下载到 .models/</w:t>
            </w:r>
          </w:p>
        </w:tc>
      </w:tr>
      <w:tr w14:paraId="0E1E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B73C82C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数据存储</w:t>
            </w:r>
          </w:p>
        </w:tc>
        <w:tc>
          <w:tcPr>
            <w:tcW w:w="2835" w:type="dxa"/>
            <w:vAlign w:val="center"/>
          </w:tcPr>
          <w:p w14:paraId="1A38937B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SQLite</w:t>
            </w:r>
          </w:p>
        </w:tc>
        <w:tc>
          <w:tcPr>
            <w:tcW w:w="4706" w:type="dxa"/>
            <w:vAlign w:val="center"/>
          </w:tcPr>
          <w:p w14:paraId="21A47FC8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聊天记录 chat_history.db；FAQ 向量存 agent_desk.db 的 faq_vectors 表</w:t>
            </w:r>
          </w:p>
        </w:tc>
      </w:tr>
    </w:tbl>
    <w:p w14:paraId="233D9B8A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 回复流水线</w:t>
      </w:r>
    </w:p>
    <w:p w14:paraId="3221D4B3">
      <w:pPr>
        <w:spacing w:before="0" w:after="0" w:line="360" w:lineRule="auto"/>
        <w:ind w:firstLine="480"/>
        <w:jc w:val="both"/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一条买家消息从接收到发出回复，依次经过四个阶段，每阶段的产物进入执行轨迹与运行日志。</w:t>
      </w:r>
    </w:p>
    <w:p w14:paraId="5534AA8C"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 意图识别</w:t>
      </w:r>
    </w:p>
    <w:p w14:paraId="1DDB70D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规则优先、模型兜底。命中议价、发货、成色、售后、库存等规则时直接走对应分支；未命中时由聊天模型判定意图并给出置信度，置信度低于 70% 时暂停回复并挂起会话，等待人工接管。</w:t>
      </w:r>
    </w:p>
    <w:p w14:paraId="68F3A857"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 多轮改写</w:t>
      </w:r>
    </w:p>
    <w:p w14:paraId="09044E1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把当前买家问句、商品信息和最近 N 轮对话拼给改写专家，补全省略指代（例如买家上一句问“什么时候发”，下一句追问“今天能发吗”），再用改写后的句子去检索知识库。</w:t>
      </w:r>
    </w:p>
    <w:p w14:paraId="4A4ED7AE"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 混合粗排</w:t>
      </w:r>
    </w:p>
    <w:p w14:paraId="0A84638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同时跑两路召回：BM25 关键词匹配，以及本地 bge-small-zh-v1.5 向量的精确余弦检索。两路结果按 0.55 / 0.45 的权重做 RRF 融合。向量模型加载失败时自动降级为纯 BM25，并在后端日志和 API 的 embedding_status 字段标注实际模式。</w:t>
      </w:r>
    </w:p>
    <w:p w14:paraId="45957AD2"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3.4  模型精排与安全生成</w:t>
      </w:r>
    </w:p>
    <w:p w14:paraId="4715949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融合后的候选证据交给精排专家重排，取 Top 3 进入回复专家。回复专家只能通过只读工具 search_faq 取标准答案，工具最多被调用 6 次、聊天模型最多被请求 4 次，首轮强制调用工具。生成文本后再过两道硬约束检查：价格超出预设上下限直接拦截；命中“加微信、加 QQ、线下支付”等平台外交易引导直接拦截。</w:t>
      </w:r>
    </w:p>
    <w:p w14:paraId="20A5069F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 控制台模块</w:t>
      </w:r>
    </w:p>
    <w:p w14:paraId="5CBC577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左侧导航固定为工作台、实时会话、知识库、策略中心、运行日志五项，左下角显示本地 Worker 连接状态与店铺状态。</w:t>
      </w:r>
    </w:p>
    <w:p w14:paraId="312ED089"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4.1  工作台</w:t>
      </w:r>
    </w:p>
    <w:p w14:paraId="3BF12502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顶部蓝色横幅显示 Agent 待命状态，下方四张指标卡：今日已回复条数、意图一致率（来自 Shadow 模式对比）、平均响应秒数、人工接管率。下半部分左侧是知识库命中面板，展示 FAQ 命中率与已启用问答数；右侧是待人工处理队列，列出低置信度与敏感会话。</w:t>
      </w:r>
    </w:p>
    <w:p w14:paraId="2D31BFBE">
      <w:pPr>
        <w:spacing w:before="0" w:after="0" w:line="360" w:lineRule="auto"/>
        <w:jc w:val="both"/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5755005" cy="3037205"/>
            <wp:effectExtent l="0" t="0" r="5715" b="10795"/>
            <wp:docPr id="3" name="图片 3" descr="工作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工作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6DF8">
      <w:pPr>
        <w:spacing w:before="0" w:after="0" w:line="360" w:lineRule="auto"/>
        <w:jc w:val="center"/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</w:pPr>
      <w:bookmarkStart w:id="0" w:name="_GoBack"/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3634105" cy="4274185"/>
            <wp:effectExtent l="0" t="0" r="8255" b="8255"/>
            <wp:docPr id="8" name="图片 8" descr="连接闲鱼账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连接闲鱼账号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4105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C453CBC"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4.2  实时会话</w:t>
      </w:r>
    </w:p>
    <w:p w14:paraId="3EEA7EA2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左侧列表按时间倒序展示进行中的会话，右侧选中会话显示完整对话。右上角“转人工”按钮把当前会话从自动回复切到人工接管；人工接管后底部输入框可直接代卖家回复，消息通过本地 Worker 走闲鱼通道发出。</w:t>
      </w:r>
    </w:p>
    <w:p w14:paraId="27E44837">
      <w:pPr>
        <w:spacing w:before="0" w:after="0" w:line="360" w:lineRule="auto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5760085" cy="3052445"/>
            <wp:effectExtent l="0" t="0" r="635" b="10795"/>
            <wp:docPr id="2" name="图片 2" descr="实时会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实时会话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7F83"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4.3  知识库</w:t>
      </w:r>
    </w:p>
    <w:p w14:paraId="25C1DF5B"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4.3.1  知识库设计</w:t>
      </w:r>
    </w:p>
    <w:p w14:paraId="4BAE7E5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顶部是“买家问题检索”测试区：输入买家问句后，“查找相关答案”只跑知识库检索、不调聊天模型、不发闲鱼消息；“测试模型回复”跑完整客服流水线，模型通过 search_faq 取标准答案后生成回复，结果中会显示工具是否实际执行以及是否转人工。</w:t>
      </w:r>
    </w:p>
    <w:p w14:paraId="5A380F98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中部支持拖入 CSV、JSON、XLSX 文件批量导入问答，CSV 字段为 scene, question, answer, keywords。底部“自动推送问题”汇总真实买家中累计出现至少 3 次的未命中问题，单条消息只计一次；运营补写标准答案后进入“已启用场景”。控制台自测和模型测试不计入累计。</w:t>
      </w:r>
    </w:p>
    <w:p w14:paraId="58E12444">
      <w:pPr>
        <w:spacing w:before="0" w:after="0" w:line="360" w:lineRule="auto"/>
        <w:jc w:val="both"/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5749290" cy="3029585"/>
            <wp:effectExtent l="0" t="0" r="11430" b="3175"/>
            <wp:docPr id="4" name="图片 4" descr="知识库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知识库设计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9978"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4.3.2  已启用场景</w:t>
      </w:r>
    </w:p>
    <w:p w14:paraId="1B68281A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表格列出当前生效的标准问答：场景、用户问法、标准回答、状态开关。示例场景包括发货（圆通/申通）、通用（以实拍图为准、默认瑕疵）、售后边界（非质量问题不退）、商品成色、发货时效（72 小时内发出）。支持批量删除、新增问答和逐条启停。</w:t>
      </w:r>
    </w:p>
    <w:p w14:paraId="1D585D95">
      <w:pPr>
        <w:spacing w:before="0" w:after="0" w:line="360" w:lineRule="auto"/>
        <w:jc w:val="both"/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5755005" cy="3034030"/>
            <wp:effectExtent l="0" t="0" r="5715" b="13970"/>
            <wp:docPr id="5" name="图片 5" descr="已启用场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已启用场景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CA4C"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4.4  策略中心</w:t>
      </w:r>
    </w:p>
    <w:p w14:paraId="5D99A5AF"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4.4.1  回复与接管</w:t>
      </w:r>
    </w:p>
    <w:p w14:paraId="6E48262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四个独立开关，对应运行日志里的 reply_policy 字段：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2"/>
        <w:gridCol w:w="7036"/>
      </w:tblGrid>
      <w:tr w14:paraId="5B31B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3BE05DE8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开关</w:t>
            </w:r>
          </w:p>
        </w:tc>
        <w:tc>
          <w:tcPr>
            <w:tcW w:w="7087" w:type="dxa"/>
            <w:shd w:val="clear" w:color="auto" w:fill="F2F2F2"/>
            <w:vAlign w:val="center"/>
          </w:tcPr>
          <w:p w14:paraId="65AD7AFC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生效行为</w:t>
            </w:r>
          </w:p>
        </w:tc>
      </w:tr>
      <w:tr w14:paraId="3E83B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978CEC7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模拟人工输入</w:t>
            </w:r>
          </w:p>
        </w:tc>
        <w:tc>
          <w:tcPr>
            <w:tcW w:w="7087" w:type="dxa"/>
            <w:vAlign w:val="center"/>
          </w:tcPr>
          <w:p w14:paraId="4D8FF013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开启后按字数随机延迟 0–10 秒再发送，避免机器秒回；关闭则走快速模式，跳过聊天模型与工具调用</w:t>
            </w:r>
          </w:p>
        </w:tc>
      </w:tr>
      <w:tr w14:paraId="1F0BA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E30FCD1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低置信度转人工</w:t>
            </w:r>
          </w:p>
        </w:tc>
        <w:tc>
          <w:tcPr>
            <w:tcW w:w="7087" w:type="dxa"/>
            <w:vAlign w:val="center"/>
          </w:tcPr>
          <w:p w14:paraId="53A6CC3D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意图置信度低于 70% 时暂停自动回复，会话挂起待人工处理</w:t>
            </w:r>
          </w:p>
        </w:tc>
      </w:tr>
      <w:tr w14:paraId="53230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9AAC2C1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平台外交易拦截</w:t>
            </w:r>
          </w:p>
        </w:tc>
        <w:tc>
          <w:tcPr>
            <w:tcW w:w="7087" w:type="dxa"/>
            <w:vAlign w:val="center"/>
          </w:tcPr>
          <w:p w14:paraId="56DADCE1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回复中出现微信、QQ、线下支付等引导时直接拦截，不发出</w:t>
            </w:r>
          </w:p>
        </w:tc>
      </w:tr>
      <w:tr w14:paraId="6812C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9F9AA14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夜间自动值守</w:t>
            </w:r>
          </w:p>
        </w:tc>
        <w:tc>
          <w:tcPr>
            <w:tcW w:w="7087" w:type="dxa"/>
            <w:vAlign w:val="center"/>
          </w:tcPr>
          <w:p w14:paraId="6669803D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每日 00:00–08:00 保持在线自动回复</w:t>
            </w:r>
          </w:p>
        </w:tc>
      </w:tr>
    </w:tbl>
    <w:p w14:paraId="03A211AD">
      <w:pPr>
        <w:keepNext/>
        <w:spacing w:before="180" w:after="80"/>
      </w:pPr>
      <w:r>
        <w:rPr>
          <w:rFonts w:ascii="Times New Roman" w:hAnsi="Times New Roman" w:eastAsia="黑体"/>
          <w:b/>
          <w:color w:val="000000"/>
          <w:sz w:val="24"/>
        </w:rPr>
        <w:t>4.4.2  模型路由</w:t>
      </w:r>
    </w:p>
    <w:p w14:paraId="6339820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只配置聊天模型，检索算法固定在后端、前端不暴露 Embedding 参数。Agent 运行模式默认 shadow：买家消息照常由旧回复路径发送，新流水线在后台静默跑一遍并对比，不影响真实买家。模型地址、模型名称（默认 deepseek-v4-flash）、API Key 在此填写；API Key 仅保存在本地 Worker，留空则保留已存密钥。</w:t>
      </w:r>
    </w:p>
    <w:p w14:paraId="61AC51FA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五个子角色标签（意图专家、改写专家、精排专家、回复专家、FAQ 工具调用）标注了流水线中模型被调用的位置，便于排查是哪一环在等模型返回。</w:t>
      </w:r>
    </w:p>
    <w:p w14:paraId="6957D39B">
      <w:pPr>
        <w:spacing w:before="0" w:after="0" w:line="360" w:lineRule="auto"/>
        <w:jc w:val="both"/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5755640" cy="3059430"/>
            <wp:effectExtent l="0" t="0" r="5080" b="3810"/>
            <wp:docPr id="6" name="图片 6" descr="策略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策略中心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1B73">
      <w:pPr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4.5  运行日志</w:t>
      </w:r>
    </w:p>
    <w:p w14:paraId="5D0842F7">
      <w:pPr>
        <w:spacing w:before="0" w:after="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实时滚动输出 Worker 侧事件，包括连接状态、FAQ 检索、模型请求、工具调用、策略决策和发送结果。日志按级别过滤，可一键清空；reply_policy 事件直接打印当前生效的策略 JSON，便于核对开关是否真的下发到 Worker。</w:t>
      </w:r>
    </w:p>
    <w:p w14:paraId="78CC73D3">
      <w:pPr>
        <w:spacing w:before="0" w:after="0" w:line="360" w:lineRule="auto"/>
        <w:jc w:val="both"/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5758180" cy="3039745"/>
            <wp:effectExtent l="0" t="0" r="2540" b="8255"/>
            <wp:docPr id="7" name="图片 7" descr="运行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运行日志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7195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 关键技术参数与降级链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6751"/>
      </w:tblGrid>
      <w:tr w14:paraId="27B62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shd w:val="clear" w:color="auto" w:fill="F2F2F2"/>
            <w:vAlign w:val="center"/>
          </w:tcPr>
          <w:p w14:paraId="2959FF5C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F2F2F2"/>
            <w:vAlign w:val="center"/>
          </w:tcPr>
          <w:p w14:paraId="127B722F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取值 / 行为</w:t>
            </w:r>
          </w:p>
        </w:tc>
      </w:tr>
      <w:tr w14:paraId="5ADFE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02D17FFA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粗排融合权重</w:t>
            </w:r>
          </w:p>
        </w:tc>
        <w:tc>
          <w:tcPr>
            <w:tcW w:w="6803" w:type="dxa"/>
            <w:vAlign w:val="center"/>
          </w:tcPr>
          <w:p w14:paraId="3868BB3E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BM25 : 向量 = 0.55 : 0.45，RRF 融合</w:t>
            </w:r>
          </w:p>
        </w:tc>
      </w:tr>
      <w:tr w14:paraId="0FF50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70E9DCF4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精排候选数</w:t>
            </w:r>
          </w:p>
        </w:tc>
        <w:tc>
          <w:tcPr>
            <w:tcW w:w="6803" w:type="dxa"/>
            <w:vAlign w:val="center"/>
          </w:tcPr>
          <w:p w14:paraId="30806E50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Top 3 进入回复专家</w:t>
            </w:r>
          </w:p>
        </w:tc>
      </w:tr>
      <w:tr w14:paraId="52F4E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411D74DF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工具调用上限</w:t>
            </w:r>
          </w:p>
        </w:tc>
        <w:tc>
          <w:tcPr>
            <w:tcW w:w="6803" w:type="dxa"/>
            <w:vAlign w:val="center"/>
          </w:tcPr>
          <w:p w14:paraId="46296220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最多 6 次工具调用、4 次模型请求；首轮强制调用 search_faq</w:t>
            </w:r>
          </w:p>
        </w:tc>
      </w:tr>
      <w:tr w14:paraId="760D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1B308B77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低置信度阈值</w:t>
            </w:r>
          </w:p>
        </w:tc>
        <w:tc>
          <w:tcPr>
            <w:tcW w:w="6803" w:type="dxa"/>
            <w:vAlign w:val="center"/>
          </w:tcPr>
          <w:p w14:paraId="1F7719CD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0.70，低于即暂停回复转人工</w:t>
            </w:r>
          </w:p>
        </w:tc>
      </w:tr>
      <w:tr w14:paraId="2AFDE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14D0EA61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模拟人工延迟</w:t>
            </w:r>
          </w:p>
        </w:tc>
        <w:tc>
          <w:tcPr>
            <w:tcW w:w="6803" w:type="dxa"/>
            <w:vAlign w:val="center"/>
          </w:tcPr>
          <w:p w14:paraId="70E9711A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按字数随机 0–10 秒</w:t>
            </w:r>
          </w:p>
        </w:tc>
      </w:tr>
      <w:tr w14:paraId="58AC7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7891E74F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夜间值守时段</w:t>
            </w:r>
          </w:p>
        </w:tc>
        <w:tc>
          <w:tcPr>
            <w:tcW w:w="6803" w:type="dxa"/>
            <w:vAlign w:val="center"/>
          </w:tcPr>
          <w:p w14:paraId="7CB17F53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00:00–08:00</w:t>
            </w:r>
          </w:p>
        </w:tc>
      </w:tr>
      <w:tr w14:paraId="63FCF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2652F202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未命中累计阈值</w:t>
            </w:r>
          </w:p>
        </w:tc>
        <w:tc>
          <w:tcPr>
            <w:tcW w:w="6803" w:type="dxa"/>
            <w:vAlign w:val="center"/>
          </w:tcPr>
          <w:p w14:paraId="29E8E903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同一买家问题出现 3 次后进入自动推送</w:t>
            </w:r>
          </w:p>
        </w:tc>
      </w:tr>
      <w:tr w14:paraId="21F39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2DE7DA2D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向量模型</w:t>
            </w:r>
          </w:p>
        </w:tc>
        <w:tc>
          <w:tcPr>
            <w:tcW w:w="6803" w:type="dxa"/>
            <w:vAlign w:val="center"/>
          </w:tcPr>
          <w:p w14:paraId="2ABBEB64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BAAI/bge-small-zh-v1.5，FastEmbed，CPU 推理，首次下载后可离线</w:t>
            </w:r>
          </w:p>
        </w:tc>
      </w:tr>
      <w:tr w14:paraId="7A085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1DFA11F6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Embedding 故障</w:t>
            </w:r>
          </w:p>
        </w:tc>
        <w:tc>
          <w:tcPr>
            <w:tcW w:w="6803" w:type="dxa"/>
            <w:vAlign w:val="center"/>
          </w:tcPr>
          <w:p w14:paraId="1D7860C0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降级纯 BM25，日志与 API embedding_status 标注</w:t>
            </w:r>
          </w:p>
        </w:tc>
      </w:tr>
      <w:tr w14:paraId="780A2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55712FD5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聊天模型故障</w:t>
            </w:r>
          </w:p>
        </w:tc>
        <w:tc>
          <w:tcPr>
            <w:tcW w:w="6803" w:type="dxa"/>
            <w:vAlign w:val="center"/>
          </w:tcPr>
          <w:p w14:paraId="0F48B0BE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保留检索结果与模板降级回复，不向买家发空消息</w:t>
            </w:r>
          </w:p>
        </w:tc>
      </w:tr>
      <w:tr w14:paraId="438B7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6C98F2D1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Shadow 模式指标</w:t>
            </w:r>
          </w:p>
        </w:tc>
        <w:tc>
          <w:tcPr>
            <w:tcW w:w="6803" w:type="dxa"/>
            <w:vAlign w:val="center"/>
          </w:tcPr>
          <w:p w14:paraId="6C5F74E1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意图一致、召回重合、回复差异、延迟差（示例：意图一致、召回重合 100%、回复有差异、延迟差 855 ms）</w:t>
            </w:r>
          </w:p>
        </w:tc>
      </w:tr>
    </w:tbl>
    <w:p w14:paraId="1FB4B263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 账号连接与凭据</w:t>
      </w:r>
    </w:p>
    <w:p w14:paraId="139A466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点击右上角“连接闲鱼账号”弹出表单，需要填三项：本地 Worker 地址（默认 http://127.0.0.1:8787）、闲鱼网页 Cookie、聊天模型 API Key 与模型名。Cookie 在已登录 goofish.com 的浏览器开发者工具 Network 面板复制，请求头中至少包含 unb 字段。</w:t>
      </w:r>
    </w:p>
    <w:p w14:paraId="544AAC9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凭据通过 HTTPS 或本机 HTTP 直连发往本地 Worker，保存在 services/xianyu-worker/data/settings.json；前端代码和托管站点不落盘。Cookie 过期、触发滑块或风控时，需要账号持有人回到闲鱼网页端手动登录，代码不绕过平台校验。</w:t>
      </w:r>
    </w:p>
    <w:p w14:paraId="0FFE169E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  数据存储位置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5919"/>
      </w:tblGrid>
      <w:tr w14:paraId="68AA8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F2F2F2"/>
            <w:vAlign w:val="center"/>
          </w:tcPr>
          <w:p w14:paraId="3F5D0FC6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数据</w:t>
            </w:r>
          </w:p>
        </w:tc>
        <w:tc>
          <w:tcPr>
            <w:tcW w:w="5953" w:type="dxa"/>
            <w:shd w:val="clear" w:color="auto" w:fill="F2F2F2"/>
            <w:vAlign w:val="center"/>
          </w:tcPr>
          <w:p w14:paraId="19365775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路径</w:t>
            </w:r>
          </w:p>
        </w:tc>
      </w:tr>
      <w:tr w14:paraId="2EC58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43B1446E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连接与模型配置（含敏感信息）</w:t>
            </w:r>
          </w:p>
        </w:tc>
        <w:tc>
          <w:tcPr>
            <w:tcW w:w="5953" w:type="dxa"/>
            <w:vAlign w:val="center"/>
          </w:tcPr>
          <w:p w14:paraId="0457540B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services/xianyu-worker/data/settings.json</w:t>
            </w:r>
          </w:p>
        </w:tc>
      </w:tr>
      <w:tr w14:paraId="42E74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67071E48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环境变量</w:t>
            </w:r>
          </w:p>
        </w:tc>
        <w:tc>
          <w:tcPr>
            <w:tcW w:w="5953" w:type="dxa"/>
            <w:vAlign w:val="center"/>
          </w:tcPr>
          <w:p w14:paraId="7A2E5B0E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services/xianyu-worker/.env</w:t>
            </w:r>
          </w:p>
        </w:tc>
      </w:tr>
      <w:tr w14:paraId="77FA8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CC51AAE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聊天记录</w:t>
            </w:r>
          </w:p>
        </w:tc>
        <w:tc>
          <w:tcPr>
            <w:tcW w:w="5953" w:type="dxa"/>
            <w:vAlign w:val="center"/>
          </w:tcPr>
          <w:p w14:paraId="498CE6F6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services/xianyu-worker/data/chat_history.db</w:t>
            </w:r>
          </w:p>
        </w:tc>
      </w:tr>
      <w:tr w14:paraId="6F0DA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7E12B273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FAQ 原文</w:t>
            </w:r>
          </w:p>
        </w:tc>
        <w:tc>
          <w:tcPr>
            <w:tcW w:w="5953" w:type="dxa"/>
            <w:vAlign w:val="center"/>
          </w:tcPr>
          <w:p w14:paraId="69A7578A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项目根目录 knowledge_base.json</w:t>
            </w:r>
          </w:p>
        </w:tc>
      </w:tr>
      <w:tr w14:paraId="3D48D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D5E482A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FAQ 向量</w:t>
            </w:r>
          </w:p>
        </w:tc>
        <w:tc>
          <w:tcPr>
            <w:tcW w:w="5953" w:type="dxa"/>
            <w:vAlign w:val="center"/>
          </w:tcPr>
          <w:p w14:paraId="16BD81F8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services/xianyu-worker/data/agent_desk.db 的 faq_vectors 表</w:t>
            </w:r>
          </w:p>
        </w:tc>
      </w:tr>
      <w:tr w14:paraId="4DB0A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0931C63D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本地向量模型缓存</w:t>
            </w:r>
          </w:p>
        </w:tc>
        <w:tc>
          <w:tcPr>
            <w:tcW w:w="5953" w:type="dxa"/>
            <w:vAlign w:val="center"/>
          </w:tcPr>
          <w:p w14:paraId="465B7408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.models/</w:t>
            </w:r>
          </w:p>
        </w:tc>
      </w:tr>
      <w:tr w14:paraId="0F996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vAlign w:val="center"/>
          </w:tcPr>
          <w:p w14:paraId="3E778DE3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检索评测集</w:t>
            </w:r>
          </w:p>
        </w:tc>
        <w:tc>
          <w:tcPr>
            <w:tcW w:w="5953" w:type="dxa"/>
            <w:vAlign w:val="center"/>
          </w:tcPr>
          <w:p w14:paraId="61C961F3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evaluation/faq_retrieval_eval.json</w:t>
            </w:r>
          </w:p>
        </w:tc>
      </w:tr>
    </w:tbl>
    <w:p w14:paraId="0EA832D7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8  Worker REST API 摘要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9"/>
        <w:gridCol w:w="5629"/>
      </w:tblGrid>
      <w:tr w14:paraId="5F00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85" w:type="dxa"/>
            <w:shd w:val="clear" w:color="auto" w:fill="F2F2F2"/>
            <w:vAlign w:val="center"/>
          </w:tcPr>
          <w:p w14:paraId="531B1AAF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方法 / 路径</w:t>
            </w:r>
          </w:p>
        </w:tc>
        <w:tc>
          <w:tcPr>
            <w:tcW w:w="5669" w:type="dxa"/>
            <w:shd w:val="clear" w:color="auto" w:fill="F2F2F2"/>
            <w:vAlign w:val="center"/>
          </w:tcPr>
          <w:p w14:paraId="4BA4F895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21"/>
              </w:rPr>
              <w:t>用途</w:t>
            </w:r>
          </w:p>
        </w:tc>
      </w:tr>
      <w:tr w14:paraId="7243E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24E2C129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PUT /api/config</w:t>
            </w:r>
          </w:p>
        </w:tc>
        <w:tc>
          <w:tcPr>
            <w:tcW w:w="5669" w:type="dxa"/>
            <w:vAlign w:val="center"/>
          </w:tcPr>
          <w:p w14:paraId="2B0ED92D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保存本地连接与模型配置</w:t>
            </w:r>
          </w:p>
        </w:tc>
      </w:tr>
      <w:tr w14:paraId="6787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72830ADD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/api/connect、POST /api/disconnect</w:t>
            </w:r>
          </w:p>
        </w:tc>
        <w:tc>
          <w:tcPr>
            <w:tcW w:w="5669" w:type="dxa"/>
            <w:vAlign w:val="center"/>
          </w:tcPr>
          <w:p w14:paraId="54757436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启动或停止闲鱼监听</w:t>
            </w:r>
          </w:p>
        </w:tc>
      </w:tr>
      <w:tr w14:paraId="5E62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7B2A9C2D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/api/pipeline/test</w:t>
            </w:r>
          </w:p>
        </w:tc>
        <w:tc>
          <w:tcPr>
            <w:tcW w:w="5669" w:type="dxa"/>
            <w:vAlign w:val="center"/>
          </w:tcPr>
          <w:p w14:paraId="595ACDC7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跑完整四阶段流水线，用于调试</w:t>
            </w:r>
          </w:p>
        </w:tc>
      </w:tr>
      <w:tr w14:paraId="50653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775B8F81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GET/POST /api/faqs、POST /api/faqs/import</w:t>
            </w:r>
          </w:p>
        </w:tc>
        <w:tc>
          <w:tcPr>
            <w:tcW w:w="5669" w:type="dxa"/>
            <w:vAlign w:val="center"/>
          </w:tcPr>
          <w:p w14:paraId="637FEBD3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知识库增删改与批量导入</w:t>
            </w:r>
          </w:p>
        </w:tc>
      </w:tr>
      <w:tr w14:paraId="060BE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20394D96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/api/faqs/search</w:t>
            </w:r>
          </w:p>
        </w:tc>
        <w:tc>
          <w:tcPr>
            <w:tcW w:w="5669" w:type="dxa"/>
            <w:vAlign w:val="center"/>
          </w:tcPr>
          <w:p w14:paraId="06E232B2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 search_faq，参数 {"query":"...","limit":1–5}</w:t>
            </w:r>
          </w:p>
        </w:tc>
      </w:tr>
      <w:tr w14:paraId="45210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46EA853D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/api/faq-suggestions</w:t>
            </w:r>
          </w:p>
        </w:tc>
        <w:tc>
          <w:tcPr>
            <w:tcW w:w="5669" w:type="dxa"/>
            <w:vAlign w:val="center"/>
          </w:tcPr>
          <w:p w14:paraId="1F9F30CD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读取累计 ≥3 次的未命中买家问题</w:t>
            </w:r>
          </w:p>
        </w:tc>
      </w:tr>
      <w:tr w14:paraId="00F9C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vAlign w:val="center"/>
          </w:tcPr>
          <w:p w14:paraId="1980A02E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/api/traces、GET /api/events</w:t>
            </w:r>
          </w:p>
        </w:tc>
        <w:tc>
          <w:tcPr>
            <w:tcW w:w="5669" w:type="dxa"/>
            <w:vAlign w:val="center"/>
          </w:tcPr>
          <w:p w14:paraId="1918C6F3">
            <w:pPr>
              <w:spacing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运行轨迹与事件流</w:t>
            </w:r>
          </w:p>
        </w:tc>
      </w:tr>
    </w:tbl>
    <w:p w14:paraId="23A1098F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9  部署与安全边界</w:t>
      </w:r>
    </w:p>
    <w:p w14:paraId="64CDB23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Web 控制台可以部署为展示站点，但闲鱼 WebSocket 长连接必须跑在卖家自己的电脑或服务器上。若需要从 HTTPS 控制台跨域访问 Worker，须自行配置 HTTPS 反向代理、鉴权和严格 CORS，不要把 8787 端口直接暴露公网。</w:t>
      </w:r>
    </w:p>
    <w:p w14:paraId="3D92E33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仅用于本人有权管理的闲鱼账号。闲鱼网页接口可能随版本变化，Cookie 掉线、滑块、风控由账号持有人在闲鱼网页端处理。</w:t>
      </w:r>
    </w:p>
    <w:p w14:paraId="02E91381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10  开源说明</w:t>
      </w:r>
    </w:p>
    <w:p w14:paraId="16F9BD1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闲鱼连接层基于 shaxiu/XianyuAutoAgent（GPL-3.0）修改，项目保留完整源码与 LICENSE，整体以 GPL-3.0 发布。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E2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2712</Words>
  <Characters>3993</Characters>
  <Lines>0</Lines>
  <Paragraphs>0</Paragraphs>
  <TotalTime>2</TotalTime>
  <ScaleCrop>false</ScaleCrop>
  <LinksUpToDate>false</LinksUpToDate>
  <CharactersWithSpaces>4248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苍竹</cp:lastModifiedBy>
  <dcterms:modified xsi:type="dcterms:W3CDTF">2026-10-11T14:40:25Z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eyJoZGlkIjoiNWI1ZjFkYzQ1ZmRiZGNiODM4MjkyYTRkMmQzM2RhNmYiLCJ1c2VySWQiOiI0ODkwNjcwODgifQ==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68A9A886359E47CAA10D4327CD650771_12</vt:lpwstr>
  </property>
</Properties>
</file>