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60" w:after="160"/>
      </w:pPr>
      <w:r>
        <w:rPr>
          <w:rFonts w:ascii="Calibri" w:hAnsi="Calibri" w:eastAsia="Microsoft YaHei"/>
          <w:b/>
          <w:color w:val="B91F17"/>
          <w:sz w:val="20"/>
        </w:rPr>
        <w:t>PRODUCT REQUIREMENTS DOCUMENT</w:t>
      </w:r>
    </w:p>
    <w:p>
      <w:pPr>
        <w:widowControl/>
        <w:spacing w:after="120"/>
      </w:pPr>
      <w:r>
        <w:rPr>
          <w:rFonts w:ascii="Calibri" w:hAnsi="Calibri" w:eastAsia="Microsoft YaHei"/>
          <w:b/>
          <w:color w:val="241D1B"/>
          <w:sz w:val="50"/>
        </w:rPr>
        <w:t>脱骨侠物流履约及发货单二维码系统</w:t>
      </w:r>
    </w:p>
    <w:p>
      <w:pPr>
        <w:widowControl/>
        <w:spacing w:after="440"/>
      </w:pPr>
      <w:r>
        <w:rPr>
          <w:rFonts w:ascii="Calibri" w:hAnsi="Calibri" w:eastAsia="Microsoft YaHei"/>
          <w:color w:val="685F5B"/>
          <w:sz w:val="27"/>
        </w:rPr>
        <w:t>业务流程、移动端 H5、PC 管理后台及全链路数据规则</w:t>
      </w:r>
    </w:p>
    <w:p>
      <w:pPr>
        <w:widowControl/>
        <w:spacing w:before="0" w:after="60"/>
      </w:pPr>
      <w:r>
        <w:rPr>
          <w:rFonts w:ascii="Calibri" w:hAnsi="Calibri" w:eastAsia="Microsoft YaHei"/>
          <w:b/>
          <w:color w:val="241D1B"/>
          <w:sz w:val="21"/>
        </w:rPr>
        <w:t>版本：</w:t>
      </w:r>
      <w:r>
        <w:rPr>
          <w:rFonts w:ascii="Calibri" w:hAnsi="Calibri" w:eastAsia="Microsoft YaHei"/>
          <w:color w:val="241D1B"/>
          <w:sz w:val="21"/>
        </w:rPr>
        <w:t>V1.0（研发评审稿）</w:t>
      </w:r>
    </w:p>
    <w:p>
      <w:pPr>
        <w:widowControl/>
        <w:spacing w:before="0" w:after="60"/>
      </w:pPr>
      <w:r>
        <w:rPr>
          <w:rFonts w:ascii="Calibri" w:hAnsi="Calibri" w:eastAsia="Microsoft YaHei"/>
          <w:b/>
          <w:color w:val="241D1B"/>
          <w:sz w:val="21"/>
        </w:rPr>
        <w:t>日期：</w:t>
      </w:r>
      <w:r>
        <w:rPr>
          <w:rFonts w:ascii="Calibri" w:hAnsi="Calibri" w:eastAsia="Microsoft YaHei"/>
          <w:color w:val="241D1B"/>
          <w:sz w:val="21"/>
        </w:rPr>
        <w:t>2026-08-10</w:t>
      </w:r>
    </w:p>
    <w:p>
      <w:pPr>
        <w:widowControl/>
        <w:spacing w:before="0" w:after="60"/>
      </w:pPr>
      <w:r>
        <w:rPr>
          <w:rFonts w:ascii="Calibri" w:hAnsi="Calibri" w:eastAsia="Microsoft YaHei"/>
          <w:b/>
          <w:color w:val="241D1B"/>
          <w:sz w:val="21"/>
        </w:rPr>
        <w:t>适用端：</w:t>
      </w:r>
      <w:r>
        <w:rPr>
          <w:rFonts w:ascii="Calibri" w:hAnsi="Calibri" w:eastAsia="Microsoft YaHei"/>
          <w:color w:val="241D1B"/>
          <w:sz w:val="21"/>
        </w:rPr>
        <w:t>移动端 H5 / PC 管理后台</w:t>
      </w:r>
    </w:p>
    <w:p>
      <w:pPr>
        <w:widowControl/>
        <w:spacing w:before="0" w:after="60"/>
      </w:pPr>
      <w:r>
        <w:rPr>
          <w:rFonts w:ascii="Calibri" w:hAnsi="Calibri" w:eastAsia="Microsoft YaHei"/>
          <w:b/>
          <w:color w:val="241D1B"/>
          <w:sz w:val="21"/>
        </w:rPr>
        <w:t>评审角色：</w:t>
      </w:r>
      <w:r>
        <w:rPr>
          <w:rFonts w:ascii="Calibri" w:hAnsi="Calibri" w:eastAsia="Microsoft YaHei"/>
          <w:color w:val="241D1B"/>
          <w:sz w:val="21"/>
        </w:rPr>
        <w:t>产品、UI、前端、后端、测试、实施、业务运营</w:t>
      </w:r>
    </w:p>
    <w:p>
      <w:pPr>
        <w:spacing w:after="360"/>
        <w:widowControl/>
        <w:pBdr>
          <w:bottom w:val="single" w:sz="12" w:space="8" w:color="B91F17"/>
        </w:pBdr>
      </w:pPr>
    </w:p>
    <w:p>
      <w:pPr>
        <w:spacing w:before="120" w:after="360" w:line="283" w:lineRule="auto"/>
        <w:ind w:left="259" w:right="259"/>
        <w:widowControl/>
        <w:shd w:fill="FFF4F1"/>
      </w:pPr>
      <w:r>
        <w:rPr>
          <w:rFonts w:ascii="Calibri" w:hAnsi="Calibri" w:eastAsia="Microsoft YaHei"/>
          <w:b/>
          <w:color w:val="B91F17"/>
          <w:sz w:val="22"/>
        </w:rPr>
        <w:t>文档定位</w:t>
        <w:br/>
      </w:r>
      <w:r>
        <w:rPr>
          <w:rFonts w:ascii="Calibri" w:hAnsi="Calibri" w:eastAsia="Microsoft YaHei"/>
          <w:color w:val="241D1B"/>
          <w:sz w:val="21"/>
        </w:rPr>
        <w:t>以当前交互原型为基线，明确正式系统的业务对象、角色权限、状态流转、节点字段、后台能力、异常更正和验收标准，可直接用于研发方案评审与测试用例设计。</w:t>
      </w:r>
    </w:p>
    <w:p>
      <w:pPr>
        <w:widowControl/>
        <w:spacing w:before="200" w:after="100"/>
      </w:pPr>
      <w:r>
        <w:rPr>
          <w:rFonts w:ascii="Calibri" w:hAnsi="Calibri" w:eastAsia="Microsoft YaHei"/>
          <w:b/>
          <w:color w:val="1F4D78"/>
          <w:sz w:val="22"/>
        </w:rPr>
        <w:t>核心业务闭环</w:t>
      </w:r>
    </w:p>
    <w:p>
      <w:pPr>
        <w:widowControl/>
        <w:spacing w:after="0" w:line="300" w:lineRule="auto"/>
      </w:pPr>
      <w:r>
        <w:rPr>
          <w:rFonts w:ascii="Calibri" w:hAnsi="Calibri" w:eastAsia="Microsoft YaHei"/>
          <w:b/>
          <w:color w:val="241D1B"/>
          <w:sz w:val="23"/>
        </w:rPr>
        <w:t>平台订单  →  创建发货单  →  工厂发货  →  司机揽收  →  司机到货  →  甲方确认  →  履约完成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项目概述</w:t>
      </w:r>
    </w:p>
    <w:p>
      <w:pPr>
        <w:pStyle w:val="Heading2"/>
        <w:keepNext/>
        <w:widowControl/>
      </w:pPr>
      <w:r>
        <w:t>1.1 项目背景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color w:val="241D1B"/>
          <w:sz w:val="22"/>
        </w:rPr>
        <w:t>无骨鸡爪订单从工厂发货到客户最终确认，涉及工厂物流人员、外部承运司机、甲方收货人员和后台管理员。当前线下沟通难以保证数量、温度、车辆、照片、位置和签收资料完整留痕，也无法快速判断责任节点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color w:val="241D1B"/>
          <w:sz w:val="22"/>
        </w:rPr>
        <w:t>本项目通过“一订单、一发货单、一码贯穿全流程”的方式，将工厂发货、司机揽收、司机到货、甲方确认四个节点串联起来，并提供后台查询、异常处理、更正复核和承运资源管理能力。</w:t>
      </w:r>
    </w:p>
    <w:p>
      <w:pPr>
        <w:pStyle w:val="Heading2"/>
        <w:keepNext/>
        <w:widowControl/>
      </w:pPr>
      <w:r>
        <w:t>1.2 产品目标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建立从平台订单到最终确认收货的完整线上履约链路。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每个业务节点形成不可覆盖的人员、时间、位置、数量和图片凭证。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通过司机手机号、甲方手机号和二维码完成订单授权绑定与快速访问。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按 SKU 保存订单计划、工厂发货、司机揽收、司机到货和甲方签收五套数量快照。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对数量差异、温度异常、定位偏差、封签不一致和资质过期进行自动拦截或预警。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后台支持全流程查看、二维码管理、承运资源管理、异常闭环及有审计记录的更正。</w:t>
      </w:r>
    </w:p>
    <w:p>
      <w:pPr>
        <w:pStyle w:val="Heading2"/>
        <w:keepNext/>
        <w:widowControl/>
      </w:pPr>
      <w:r>
        <w:t>1.3 本期范围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移动端 H5：登录、角色订单中心、订单详情、创建发货单、发货登记、司机变更、揽收登记、到货签收、甲方查看与确认。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PC 管理后台：物流订单、发货单详情、节点详情、二维码、异常工单、更正复核、物流公司、司机、车辆、资质、消息与超时。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系统能力：短信验证、订单同步、对象存储、定位、消息通知、审计日志、幂等提交和权限隔离。</w:t>
      </w:r>
    </w:p>
    <w:p>
      <w:pPr>
        <w:pStyle w:val="Heading2"/>
        <w:keepNext/>
        <w:widowControl/>
      </w:pPr>
      <w:r>
        <w:t>1.4 非本期范围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订单支付、退款、对账和物流费用结算。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WMS 库存扣减、库位管理和生产排程。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司机导航、路线规划和实时轨迹调度。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电子合同、保险理赔和第三方物流竞价。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对原 CRM 订单商品、价格或客户主数据的编辑。</w:t>
      </w:r>
    </w:p>
    <w:p>
      <w:pPr>
        <w:pStyle w:val="Heading1"/>
        <w:widowControl/>
      </w:pPr>
      <w:r>
        <w:t>2. 名词与业务对象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85"/>
        <w:gridCol w:w="3854"/>
        <w:gridCol w:w="4221"/>
      </w:tblGrid>
      <w:tr>
        <w:trPr>
          <w:tblHeader w:val="true"/>
        </w:trPr>
        <w:tc>
          <w:tcPr>
            <w:tcW w:type="dxa" w:w="128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名词</w:t>
            </w:r>
          </w:p>
        </w:tc>
        <w:tc>
          <w:tcPr>
            <w:tcW w:type="dxa" w:w="385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  <w:tc>
          <w:tcPr>
            <w:tcW w:type="dxa" w:w="4221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关键规则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平台订单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来自 CRM/订单平台的客户采购订单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商品、价格、客户和目的地址为只读源数据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为订单创建的物流履约单据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一个订单对应一张有效发货单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发货二维码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发货单的访问入口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二维码只包含随机令牌，不包含手机号、地址等明文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履约节点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工厂发货、司机揽收、司机到货、甲方确认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必须按顺序提交，已提交记录不可直接覆盖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绑定关系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发货单与司机手机号、甲方手机号的授权关系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同一手机号可绑定多张发货单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节点数量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某履约节点逐 SKU 的实际箱数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每个节点独立保存，不覆盖订单计划数量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现场凭证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节点上传的照片、附件、签名、定位等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保存原文件、哈希、上传时间和采集元数据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异常工单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数量、温度、定位、封签或货损异常的处理记录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与原履约记录并存，闭环处理不修改原始事实</w:t>
            </w:r>
          </w:p>
        </w:tc>
      </w:tr>
      <w:tr>
        <w:trPr/>
        <w:tc>
          <w:tcPr>
            <w:tcW w:type="dxa" w:w="12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更正申请</w:t>
            </w:r>
          </w:p>
        </w:tc>
        <w:tc>
          <w:tcPr>
            <w:tcW w:type="dxa" w:w="38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对已提交节点数据发起的受控修正</w:t>
            </w:r>
          </w:p>
        </w:tc>
        <w:tc>
          <w:tcPr>
            <w:tcW w:type="dxa" w:w="42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关键字段需双人复核并产生新数据版本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2.1 对象关系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平台订单与发货单为 1:1；一个订单只能存在一张有效发货单。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发货单与二维码为 1:1；二维码可重新生成版本，旧令牌永久失效。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发货单与履约节点为 1:4；每个节点默认只允许成功提交一次。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发货单与司机、甲方为多对一绑定；一个司机或甲方手机号可关联多张发货单。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发货单与异常工单、更正申请、通知和审计日志均为 1:N。</w:t>
      </w:r>
    </w:p>
    <w:p>
      <w:pPr>
        <w:pStyle w:val="Heading1"/>
        <w:widowControl/>
      </w:pPr>
      <w:r>
        <w:t>3.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64"/>
        <w:gridCol w:w="1927"/>
        <w:gridCol w:w="3304"/>
        <w:gridCol w:w="3165"/>
      </w:tblGrid>
      <w:tr>
        <w:trPr>
          <w:tblHeader w:val="true"/>
        </w:trPr>
        <w:tc>
          <w:tcPr>
            <w:tcW w:type="dxa" w:w="96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1927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登录方式</w:t>
            </w:r>
          </w:p>
        </w:tc>
        <w:tc>
          <w:tcPr>
            <w:tcW w:type="dxa" w:w="330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可查看范围</w:t>
            </w:r>
          </w:p>
        </w:tc>
        <w:tc>
          <w:tcPr>
            <w:tcW w:type="dxa" w:w="316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可操作范围</w:t>
            </w:r>
          </w:p>
        </w:tc>
      </w:tr>
      <w:tr>
        <w:trPr/>
        <w:tc>
          <w:tcPr>
            <w:tcW w:type="dxa" w:w="9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工厂物流</w:t>
            </w:r>
          </w:p>
        </w:tc>
        <w:tc>
          <w:tcPr>
            <w:tcW w:type="dxa" w:w="19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姓名账号＋密码</w:t>
            </w:r>
          </w:p>
        </w:tc>
        <w:tc>
          <w:tcPr>
            <w:tcW w:type="dxa" w:w="3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已接单订单、本人有权限工厂的发货单及全部履约节点</w:t>
            </w:r>
          </w:p>
        </w:tc>
        <w:tc>
          <w:tcPr>
            <w:tcW w:type="dxa" w:w="31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创建发货单、发货登记、确认发货、揽收前变更司机</w:t>
            </w:r>
          </w:p>
        </w:tc>
      </w:tr>
      <w:tr>
        <w:trPr/>
        <w:tc>
          <w:tcPr>
            <w:tcW w:type="dxa" w:w="9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货车司机</w:t>
            </w:r>
          </w:p>
        </w:tc>
        <w:tc>
          <w:tcPr>
            <w:tcW w:type="dxa" w:w="19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手机号＋短信验证码</w:t>
            </w:r>
          </w:p>
        </w:tc>
        <w:tc>
          <w:tcPr>
            <w:tcW w:type="dxa" w:w="3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当前手机号绑定的全部发货单；客户收货联系信息</w:t>
            </w:r>
          </w:p>
        </w:tc>
        <w:tc>
          <w:tcPr>
            <w:tcW w:type="dxa" w:w="31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待揽收单的揽收登记、运输中单的到货签收</w:t>
            </w:r>
          </w:p>
        </w:tc>
      </w:tr>
      <w:tr>
        <w:trPr/>
        <w:tc>
          <w:tcPr>
            <w:tcW w:type="dxa" w:w="9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甲方收货</w:t>
            </w:r>
          </w:p>
        </w:tc>
        <w:tc>
          <w:tcPr>
            <w:tcW w:type="dxa" w:w="19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手机号＋短信验证码</w:t>
            </w:r>
          </w:p>
        </w:tc>
        <w:tc>
          <w:tcPr>
            <w:tcW w:type="dxa" w:w="3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当前手机号绑定的收货订单及其商品、物流详情和凭证</w:t>
            </w:r>
          </w:p>
        </w:tc>
        <w:tc>
          <w:tcPr>
            <w:tcW w:type="dxa" w:w="31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司机到货后填写签收资料并确认收货</w:t>
            </w:r>
          </w:p>
        </w:tc>
      </w:tr>
      <w:tr>
        <w:trPr/>
        <w:tc>
          <w:tcPr>
            <w:tcW w:type="dxa" w:w="9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后台管理员</w:t>
            </w:r>
          </w:p>
        </w:tc>
        <w:tc>
          <w:tcPr>
            <w:tcW w:type="dxa" w:w="19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后台账号＋密码/统一身份认证</w:t>
            </w:r>
          </w:p>
        </w:tc>
        <w:tc>
          <w:tcPr>
            <w:tcW w:type="dxa" w:w="3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全部订单、发货单、节点、资源、异常和日志</w:t>
            </w:r>
          </w:p>
        </w:tc>
        <w:tc>
          <w:tcPr>
            <w:tcW w:type="dxa" w:w="31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主数据维护、二维码管理、异常处理、更正申请</w:t>
            </w:r>
          </w:p>
        </w:tc>
      </w:tr>
      <w:tr>
        <w:trPr/>
        <w:tc>
          <w:tcPr>
            <w:tcW w:type="dxa" w:w="9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复核管理员</w:t>
            </w:r>
          </w:p>
        </w:tc>
        <w:tc>
          <w:tcPr>
            <w:tcW w:type="dxa" w:w="19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后台账号＋密码/统一身份认证</w:t>
            </w:r>
          </w:p>
        </w:tc>
        <w:tc>
          <w:tcPr>
            <w:tcW w:type="dxa" w:w="3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待复核更正及关联履约数据</w:t>
            </w:r>
          </w:p>
        </w:tc>
        <w:tc>
          <w:tcPr>
            <w:tcW w:type="dxa" w:w="31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审批或驳回关键字段更正，不得复核本人申请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3.1 通用权限规则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后端必须依据登录会话查询授权数据，禁止由前端传入任意手机号获取订单。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二维码不是免登录凭证。扫码后未登录时先进入登录页，登录成功后再校验角色、绑定关系和节点状态。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工厂可以查看全流程，但只能编辑待发货节点；司机只能编辑自己当前可操作的揽收或到货节点；甲方只能编辑待确认节点。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已完成、已作废或非当前节点的数据默认只读。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司机变更后，原手机号立即失去该发货单访问权限，新手机号获得权限；二维码仍对应原发货单。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后台手动修改不得直接覆盖原值，必须通过更正申请、复核和版本日志完成。</w:t>
      </w:r>
    </w:p>
    <w:p>
      <w:pPr>
        <w:pStyle w:val="Heading1"/>
        <w:widowControl/>
      </w:pPr>
      <w:r>
        <w:t>4. 端到端业务流程</w:t>
      </w:r>
    </w:p>
    <w:p>
      <w:pPr>
        <w:pStyle w:val="Heading2"/>
        <w:keepNext/>
        <w:widowControl/>
      </w:pPr>
      <w:r>
        <w:t>4.1 主流程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订单平台产生已接单订单，并同步订单、客户、商品、金额、目的地址和甲方手机号。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工厂物流登录 H5，在订单列表查看平台订单详情，点击“创建发货单”。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系统生成发货单草稿并进入待发货，工厂分三步登记发货信息、商品核对、司机与车辆。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工厂上传发货单附件和装车凭证，确认逐 SKU 实际发货数量，完成二次确认。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系统生成/激活二维码，绑定司机手机号，状态进入待揽收，并通知司机。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司机登录或扫码选择发货单，先查看客户收货信息和商品数量，再完成到厂定位、温度、逐 SKU 数量及照片核验。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司机二次确认揽收，状态进入运输中；若数量等存在差异，系统同时创建异常工单。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司机到达目的地，提交位置、温度、到货数量、车辆/货物照片、现场收货人和电子签名。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司机二次确认到货，状态进入待甲方确认，并通知甲方。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甲方登录后分两步操作：第一步查看完整交付详情和实际照片；第二步填写逐 SKU 签收数量、签收人、手机号和签收照片。</w:t>
      </w:r>
    </w:p>
    <w:p>
      <w:pPr>
        <w:spacing w:before="0" w:after="160" w:line="280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41D1B"/>
          <w:sz w:val="22"/>
        </w:rPr>
        <w:t>甲方二次确认收货，状态进入已完成；如部分签收或数量差异，异常工单继续独立闭环。</w:t>
      </w:r>
    </w:p>
    <w:p>
      <w:pPr>
        <w:pStyle w:val="Heading2"/>
        <w:keepNext/>
        <w:widowControl/>
      </w:pPr>
      <w:r>
        <w:t>4.2 核心链路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color w:val="241D1B"/>
          <w:sz w:val="22"/>
        </w:rPr>
        <w:t>平台已接单 → 创建发货单 → 待发货 → 工厂确认发货 → 待揽收 → 司机确认揽收 → 运输中 → 司机确认到货 → 待甲方确认 → 甲方确认 → 已完成</w:t>
      </w:r>
    </w:p>
    <w:p>
      <w:pPr>
        <w:pStyle w:val="Heading2"/>
        <w:keepNext/>
        <w:widowControl/>
      </w:pPr>
      <w:r>
        <w:t>4.3 分支流程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司机变更：仅在司机未揽收前由工厂或管理员操作；揽收后只能由后台管理员按异常流程处理。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数量差异：任一 SKU 与上一节点不一致时，强制填写异常类型、差异原因和异常照片，再允许节点提交。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温度/定位/封签异常：依据配置执行阻断或警告，并创建异常工单。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部分签收/拒收：保存实际签收数量和交付结果，不回写订单计划数量，订单进入异常处理中或按业务规则完成。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二维码泄露/作废：管理员作废或重新生成二维码，旧令牌立即失效，履约数据不受影响。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数据录入错误：节点提交后通过后台更正申请处理；审批通过后生成新版本，原版本永久保留。</w:t>
      </w:r>
    </w:p>
    <w:p>
      <w:pPr>
        <w:pStyle w:val="Heading1"/>
        <w:widowControl/>
      </w:pPr>
      <w:r>
        <w:t>5. 状态机</w:t>
      </w:r>
    </w:p>
    <w:p>
      <w:pPr>
        <w:pStyle w:val="Heading2"/>
        <w:keepNext/>
        <w:widowControl/>
      </w:pPr>
      <w:r>
        <w:t>5.1 发货单主状态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5"/>
        <w:gridCol w:w="2730"/>
        <w:gridCol w:w="3705"/>
        <w:gridCol w:w="1560"/>
      </w:tblGrid>
      <w:tr>
        <w:trPr>
          <w:tblHeader w:val="true"/>
        </w:trPr>
        <w:tc>
          <w:tcPr>
            <w:tcW w:type="dxa" w:w="136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73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370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允许操作</w:t>
            </w:r>
          </w:p>
        </w:tc>
        <w:tc>
          <w:tcPr>
            <w:tcW w:type="dxa" w:w="15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下一状态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待创建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平台订单已接单但未创建发货单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查看订单、创建发货单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待发货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待发货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发货单已创建/草稿已保存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工厂填写、保存草稿、确认发货、变更司机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待揽收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待揽收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工厂发货节点已提交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司机揽收、工厂变更司机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运输中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运输中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司机揽收节点已提交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司机到货签收、查看物流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待确认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待确认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司机到货节点已提交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甲方查看详情、填写签收信息、确认收货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已完成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已完成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甲方确认成功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只读查看、异常处理、更正申请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已完成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异常处理中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任一节点存在未关闭异常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按原节点权限继续履约或等待处理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原主状态/已完成</w:t>
            </w:r>
          </w:p>
        </w:tc>
      </w:tr>
      <w:tr>
        <w:trPr/>
        <w:tc>
          <w:tcPr>
            <w:tcW w:type="dxa" w:w="13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已作废</w:t>
            </w:r>
          </w:p>
        </w:tc>
        <w:tc>
          <w:tcPr>
            <w:tcW w:type="dxa" w:w="273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管理员作废发货单</w:t>
            </w:r>
          </w:p>
        </w:tc>
        <w:tc>
          <w:tcPr>
            <w:tcW w:type="dxa" w:w="37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只读查看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无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5.2 状态控制规则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创建发货单与确认发货必须分离，创建后不得直接进入待揽收。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每次状态迁移与节点提交必须在同一数据库事务内完成。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节点接口校验当前状态，不允许跳级提交或重复提交。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异常处理中是业务标签，可与主状态并存；异常状态不得覆盖真实履约状态。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前端按钮状态只用于体验，最终权限和状态校验必须由后端完成。</w:t>
      </w:r>
    </w:p>
    <w:p>
      <w:pPr>
        <w:pStyle w:val="Heading1"/>
        <w:widowControl/>
      </w:pPr>
      <w:r>
        <w:t>6. 产品信息架构与页面清单</w:t>
      </w:r>
    </w:p>
    <w:p>
      <w:pPr>
        <w:pStyle w:val="Heading2"/>
        <w:keepNext/>
        <w:widowControl/>
      </w:pPr>
      <w:r>
        <w:t>6.1 移动端 H5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783"/>
        <w:gridCol w:w="6017"/>
      </w:tblGrid>
      <w:tr>
        <w:trPr>
          <w:tblHeader w:val="true"/>
        </w:trPr>
        <w:tc>
          <w:tcPr>
            <w:tcW w:type="dxa" w:w="15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</w:t>
            </w:r>
          </w:p>
        </w:tc>
        <w:tc>
          <w:tcPr>
            <w:tcW w:type="dxa" w:w="1783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适用角色</w:t>
            </w:r>
          </w:p>
        </w:tc>
        <w:tc>
          <w:tcPr>
            <w:tcW w:type="dxa" w:w="6017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核心用途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角色登录页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全角色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选择身份并完成账号密码或短信验证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工厂订单中心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查看已接单订单、创建/继续发货单、查看全流程、变更司机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平台订单详情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只读展示订单、商品、金额和收货信息，提供创建发货单入口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发货登记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三步填写发货信息、核对商品、选择司机车辆并提交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司机任务中心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展示手机号绑定的多张待揽收、运输中和已签收任务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揽收登记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查看客户收货信息和商品，不含价格；填写现场核验与凭证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到货签收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填写到货位置、温度、数量、照片和现场交接资料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甲方订单中心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展示手机号关联订单，不提供额外物流查询表单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甲方确认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第一步看详情，第二步填签收资料并确认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发货单详情</w:t>
            </w:r>
          </w:p>
        </w:tc>
        <w:tc>
          <w:tcPr>
            <w:tcW w:type="dxa" w:w="1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工厂/司机/甲方</w:t>
            </w:r>
          </w:p>
        </w:tc>
        <w:tc>
          <w:tcPr>
            <w:tcW w:type="dxa" w:w="60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按权限查看四节点数据、数量、图片、附件和操作时间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pageBreakBefore/>
        <w:widowControl/>
      </w:pPr>
      <w:r>
        <w:t>6.2 PC 管理后台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8"/>
        <w:gridCol w:w="7762"/>
      </w:tblGrid>
      <w:tr>
        <w:trPr>
          <w:tblHeader w:val="true"/>
        </w:trPr>
        <w:tc>
          <w:tcPr>
            <w:tcW w:type="dxa" w:w="1598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762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子功能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物流订单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搜索筛选、订单详情、创建发货单、导出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发货单详情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基础信息、逐 SKU 数量对账、四节点详情、附件、照片、司机变更日志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二维码管理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查看、下载、打印、作废、重新生成、访问状态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异常工单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异常列表、责任节点、照片、处理记录、关闭/驳回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更正与复核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更正申请、差异对比、双人复核、版本日志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物流公司管理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新增、编辑、启停、联系人、地址、关联司机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司机管理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关联公司、姓名、手机号、驾驶证有效期、启停状态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车辆管理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关联司机、车牌、车型、核载、年检和冷链资质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消息与超时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节点通知、超时订单、待处理异常、责任人提醒</w:t>
            </w:r>
          </w:p>
        </w:tc>
      </w:tr>
      <w:tr>
        <w:trPr/>
        <w:tc>
          <w:tcPr>
            <w:tcW w:type="dxa" w:w="1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审计日志</w:t>
            </w:r>
          </w:p>
        </w:tc>
        <w:tc>
          <w:tcPr>
            <w:tcW w:type="dxa" w:w="7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操作人、角色、IP、设备、时间、修改前后值和数据版本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t>7. 移动端详细需求</w:t>
      </w:r>
    </w:p>
    <w:p>
      <w:pPr>
        <w:pStyle w:val="Heading2"/>
        <w:keepNext/>
        <w:widowControl/>
      </w:pPr>
      <w:r>
        <w:t>7.1 登录与订单中心</w:t>
      </w:r>
    </w:p>
    <w:p>
      <w:pPr>
        <w:pStyle w:val="Heading3"/>
        <w:keepNext/>
        <w:widowControl/>
      </w:pPr>
      <w:r>
        <w:t>AUTH-001 角色登录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登录页提供工厂物流、货车司机、甲方收货三种身份。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工厂使用“姓名账号＋密码”登录，姓名为账号；账号、密码和启停状态由后台配置。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司机和甲方使用 11 位手机号＋6 位短信验证码登录。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验证码发送、验证、错误次数和频率限制由服务端控制。</w:t>
      </w:r>
    </w:p>
    <w:p>
      <w:pPr>
        <w:pStyle w:val="Heading3"/>
        <w:keepNext/>
        <w:widowControl/>
      </w:pPr>
      <w:r>
        <w:t>AUTH-002 数据隔离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登录成功后按角色返回订单中心。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工厂按组织/工厂权限查询订单；司机和甲方按手机号有效绑定关系查询。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列表卡片展示订单/发货单号、客户、路线、数量、状态和预计时间。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支持全部、待处理、进行中、已完成筛选；进入详情后可返回原列表和筛选状态。</w:t>
      </w:r>
    </w:p>
    <w:p>
      <w:pPr>
        <w:pStyle w:val="Heading2"/>
        <w:keepNext/>
        <w:widowControl/>
      </w:pPr>
      <w:r>
        <w:t>7.2 工厂订单详情与创建发货单</w:t>
      </w:r>
    </w:p>
    <w:p>
      <w:pPr>
        <w:pStyle w:val="Heading3"/>
        <w:keepNext/>
        <w:widowControl/>
      </w:pPr>
      <w:r>
        <w:t>ORD-001 平台订单详情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展示平台订单号、买家、客户类别、销售区域、销售人员、订单类型、支付单号、发货主体、要求发货时间和订单状态。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展示商品名称、69 码、规格、口味、冷冻属性、保质期、箱数、成交价、小计及总金额。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展示收货人、联系电话和详细地址；敏感信息按角色权限脱敏。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页面只读，不展示发货、揽收、签收、甲方确认四个节点入口。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页面提供“创建发货单”主入口；已创建时显示“查看/继续发货登记”。</w:t>
      </w:r>
    </w:p>
    <w:p>
      <w:pPr>
        <w:pStyle w:val="Heading3"/>
        <w:keepNext/>
        <w:widowControl/>
      </w:pPr>
      <w:r>
        <w:t>SHIP-001 创建发货单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校验订单不存在其他有效发货单后创建草稿。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创建成功生成发货单号，状态为待发货；二维码可在创建时生成待激活令牌，也可在确认发货时生成并激活。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自动复制订单客户、商品、甲方手机号、目的地址和要求时间快照。</w:t>
      </w:r>
    </w:p>
    <w:p>
      <w:pPr>
        <w:pStyle w:val="Heading2"/>
        <w:keepNext/>
        <w:widowControl/>
      </w:pPr>
      <w:r>
        <w:t>7.3 发货登记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color w:val="241D1B"/>
          <w:sz w:val="22"/>
        </w:rPr>
        <w:t>发货登记采用三个页签/步骤，已填写内容切换步骤时自动保留。</w:t>
      </w:r>
    </w:p>
    <w:p>
      <w:pPr>
        <w:pStyle w:val="Heading3"/>
        <w:keepNext/>
        <w:widowControl/>
      </w:pPr>
      <w:r>
        <w:t>SHIP-002 第一步：发货信息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24"/>
        <w:gridCol w:w="1424"/>
        <w:gridCol w:w="1424"/>
        <w:gridCol w:w="5088"/>
      </w:tblGrid>
      <w:tr>
        <w:trPr>
          <w:tblHeader w:val="true"/>
        </w:trPr>
        <w:tc>
          <w:tcPr>
            <w:tcW w:type="dxa" w:w="142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42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142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</w:t>
            </w:r>
          </w:p>
        </w:tc>
        <w:tc>
          <w:tcPr>
            <w:tcW w:type="dxa" w:w="5088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数据规则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实际发货时间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日期时间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是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默认当前时间或要求发货时间，不得晚于服务端允许范围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运输方式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下拉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是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冷链运输、常温运输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发货仓库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下拉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是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卓希一号仓、卓希二号仓；正式系统由仓库字典配置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发货地址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只读文本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是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从订单目的地址自动带入，正式接口保留地址结构化字段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装车温度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数值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冷链必填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单位℃，按订单温控区间校验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封签号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文本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有封签时填写；后续节点用于一致性核验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发货单附件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文件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是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JPG、PNG、PDF，单文件不超过 20MB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发货备注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多行文本</w:t>
            </w:r>
          </w:p>
        </w:tc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5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温控、装卸和其他要求</w:t>
            </w:r>
          </w:p>
        </w:tc>
      </w:tr>
    </w:tbl>
    <w:p>
      <w:pPr>
        <w:widowControl/>
        <w:spacing w:before="0" w:after="40"/>
      </w:pPr>
    </w:p>
    <w:p>
      <w:pPr>
        <w:pStyle w:val="Heading3"/>
        <w:keepNext/>
        <w:widowControl/>
      </w:pPr>
      <w:r>
        <w:t>SHIP-003 第二步：商品信息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商品从平台订单自动带入，不允许新增、删除或修改商品主信息及价格。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每个商品展示名称、SKU、69码、单包规格、口味、每箱包数、批次、箱数、重量、生产日期和保质期。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工厂逐 SKU 填写实际发货箱数，系统自动汇总总箱数并与订单计划数对比。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数量为 0 或正整数；如任一 SKU 存在差异，必须创建异常工单。</w:t>
      </w:r>
    </w:p>
    <w:p>
      <w:pPr>
        <w:pStyle w:val="Heading3"/>
        <w:keepNext/>
        <w:widowControl/>
      </w:pPr>
      <w:r>
        <w:t>SHIP-004 第三步：司机、车辆与凭证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按“物流公司 → 司机 → 车辆”三级联动选择。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仅展示启用且资质有效的物流公司、司机和车辆。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选择司机后自动带入手机号，选择车辆后自动带入车牌和车型。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可填写运输单号；上传车厢装车前、货物码放、车牌车辆和温度计照片；有封签时上传封签照片。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确认发货前必须勾选信息核验声明。</w:t>
      </w:r>
    </w:p>
    <w:p>
      <w:pPr>
        <w:pStyle w:val="Heading3"/>
        <w:keepNext/>
        <w:widowControl/>
      </w:pPr>
      <w:r>
        <w:t>SHIP-005 二次确认与提交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第一次点击“确认发货”后展示订单计划数量、工厂实际数量、物流公司、司机、手机号、车辆和附件摘要。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用户再次勾选确认声明并提交后，服务端保存节点记录、SKU 数量、凭证和状态。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提交成功后状态进入待揽收，绑定司机手机号并发送通知。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提交中按钮锁定；重复请求使用同一幂等键返回首次成功结果。</w:t>
      </w:r>
    </w:p>
    <w:p>
      <w:pPr>
        <w:pStyle w:val="Heading2"/>
        <w:keepNext/>
        <w:widowControl/>
      </w:pPr>
      <w:r>
        <w:t>7.4 预约司机变更</w:t>
      </w:r>
    </w:p>
    <w:p>
      <w:pPr>
        <w:pStyle w:val="Heading3"/>
        <w:keepNext/>
        <w:widowControl/>
      </w:pPr>
      <w:r>
        <w:t>SHIP-006 变更入口和限制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工厂订单列表和发货单详情均提供“变更司机”入口。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仅待发货、待揽收状态允许工厂变更；司机已揽收后只能由后台处理。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重新按物流公司、司机、车辆联动选择，必须填写变更原因并二次确认。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成功后保存原/新公司、司机、手机号、车辆、操作人和时间；解除旧手机号绑定并建立新绑定。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旧司机再次访问时提示“任务已改派”；新司机订单中心立即出现该任务。</w:t>
      </w:r>
    </w:p>
    <w:p>
      <w:pPr>
        <w:pStyle w:val="Heading2"/>
        <w:keepNext/>
        <w:widowControl/>
      </w:pPr>
      <w:r>
        <w:t>7.5 司机揽收</w:t>
      </w:r>
    </w:p>
    <w:p>
      <w:pPr>
        <w:pStyle w:val="Heading3"/>
        <w:keepNext/>
        <w:widowControl/>
      </w:pPr>
      <w:r>
        <w:t>PICK-001 客户收货信息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页面顶部展示客户/门店、收货联系人、完整联系电话、详细收货地址和预计送达时间。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提供一键拨打收货联系人电话；信息只对当前绑定司机可见。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切换发货单后必须刷新为对应订单数据，不允许沿用上一单信息。</w:t>
      </w:r>
    </w:p>
    <w:p>
      <w:pPr>
        <w:pStyle w:val="Heading3"/>
        <w:keepNext/>
        <w:widowControl/>
      </w:pPr>
      <w:r>
        <w:t>PICK-002 商品数量核对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在现场表单之前展示商品名称、69码、单包规格、每箱包数、分商品箱数、总箱数和总包数。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司机端不展示商品单价、小计、总金额或其他商业价格。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司机逐 SKU 填写实际揽收箱数，系统与工厂发货数量逐项比较并自动汇总。</w:t>
      </w:r>
    </w:p>
    <w:p>
      <w:pPr>
        <w:pStyle w:val="Heading3"/>
        <w:keepNext/>
        <w:widowControl/>
      </w:pPr>
      <w:r>
        <w:t>PICK-003 现场核验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记录实际揽收时间、现场经纬度、解析地址、定位精度和装车温度。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选择异常类型：无异常、数量不一致、包装/封签破损、温度异常、其他。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上传整车装货、货物码放、封签/车牌照片；保存原图及拍摄/上传元数据。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勾选货物、批次、数量、包装、温度和封签核验声明。</w:t>
      </w:r>
    </w:p>
    <w:p>
      <w:pPr>
        <w:pStyle w:val="Heading3"/>
        <w:keepNext/>
        <w:widowControl/>
      </w:pPr>
      <w:r>
        <w:t>PICK-004 提交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第一次确认展示工厂数量、司机逐 SKU 数量和异常摘要。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二次确认成功后状态进入运输中，并通知工厂。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存在差异时，异常类型、原因和异常照片均为必填，提交节点同时生成异常工单。</w:t>
      </w:r>
    </w:p>
    <w:p>
      <w:pPr>
        <w:pStyle w:val="Heading2"/>
        <w:keepNext/>
        <w:widowControl/>
      </w:pPr>
      <w:r>
        <w:t>7.6 司机到货签收</w:t>
      </w:r>
    </w:p>
    <w:p>
      <w:pPr>
        <w:pStyle w:val="Heading3"/>
        <w:keepNext/>
        <w:widowControl/>
      </w:pPr>
      <w:r>
        <w:t>SIGN-001 到货信息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记录到达时间、经纬度、解析地址、定位精度和与目的地距离。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填写开箱前温度和逐 SKU 实际到货箱数，系统与司机揽收数量对比。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选择正常签收、异常签收或拒收；异常时填写短少、破损、温度等说明和现场结果。</w:t>
      </w:r>
    </w:p>
    <w:p>
      <w:pPr>
        <w:pStyle w:val="Heading3"/>
        <w:keepNext/>
        <w:widowControl/>
      </w:pPr>
      <w:r>
        <w:t>SIGN-002 到货凭证与交接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上传车辆与仓门、开封前封签、卸货后货物照片；异常时补充货物特写和温度计照片。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填写现场收货人姓名和 11 位手机号，并完成电子签名。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签收位置超出目的地允许范围时按配置警告或禁止提交。</w:t>
      </w:r>
    </w:p>
    <w:p>
      <w:pPr>
        <w:pStyle w:val="Heading3"/>
        <w:keepNext/>
        <w:widowControl/>
      </w:pPr>
      <w:r>
        <w:t>SIGN-003 提交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第一次确认展示司机揽收数量、实际到货数量和现场收货人摘要。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二次确认成功后状态进入待确认，并通知甲方。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拒收或数量差异需同步生成异常工单，原始到货数据不得被异常处理结果覆盖。</w:t>
      </w:r>
    </w:p>
    <w:p>
      <w:pPr>
        <w:pStyle w:val="Heading2"/>
        <w:keepNext/>
        <w:widowControl/>
      </w:pPr>
      <w:r>
        <w:t>7.7 甲方查看与确认</w:t>
      </w:r>
    </w:p>
    <w:p>
      <w:pPr>
        <w:pStyle w:val="Heading3"/>
        <w:keepNext/>
        <w:widowControl/>
      </w:pPr>
      <w:r>
        <w:t>BUY-001 甲方订单中心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甲方手机号登录后直接展示关联订单列表，不再提供独立“物流查询”表单。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运输中订单可查看进度；司机到货后开放完整详情和确认操作。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商品详情包含名称、69码、口味、规格、箱数、单价、小计和总金额。</w:t>
      </w:r>
    </w:p>
    <w:p>
      <w:pPr>
        <w:pStyle w:val="Heading3"/>
        <w:keepNext/>
        <w:widowControl/>
      </w:pPr>
      <w:r>
        <w:t>BUY-002 第一步：查看交付详情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展示交付核验总览：工厂发货、司机揽收、司机到货数量，节点时间、温度、司机车辆和封签。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展示订单商品和全程履约时间线。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按发货、揽收、到货分组展示实际上传照片；点击缩略图查看大图，无图片时展示空状态。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底部按钮为“已核对详情，填写签收信息”。</w:t>
      </w:r>
    </w:p>
    <w:p>
      <w:pPr>
        <w:pStyle w:val="Heading3"/>
        <w:keepNext/>
        <w:widowControl/>
      </w:pPr>
      <w:r>
        <w:t>BUY-003 第二步：填写签收确认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逐 SKU 填写实际签收箱数，系统与司机到货数量对比并自动汇总。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必填签收人姓名、11 位手机号和签收人与货物现场照片。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签收单附件选填，支持 JPG、PNG、PDF，单文件不超过 20MB。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勾选商品数量、履约凭证和到货品质三项核验声明；确认备注选填。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顶部步骤导航展示当前步骤，可随时返回第一步继续查看详情。</w:t>
      </w:r>
    </w:p>
    <w:p>
      <w:pPr>
        <w:pStyle w:val="Heading3"/>
        <w:keepNext/>
        <w:widowControl/>
      </w:pPr>
      <w:r>
        <w:t>BUY-004 二次确认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第一次确认展示司机到货数量、甲方签收数量、签收人、照片及附件摘要。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二次确认成功后状态进入已完成，并通知工厂。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甲方实际签收数量与司机到货数量不一致时，必须填写部分签收/差异原因并上传异常照片。</w:t>
      </w:r>
    </w:p>
    <w:p>
      <w:pPr>
        <w:pStyle w:val="Heading1"/>
        <w:widowControl/>
      </w:pPr>
      <w:r>
        <w:t>8. 二维码、文件与现场留痕</w:t>
      </w:r>
    </w:p>
    <w:p>
      <w:pPr>
        <w:pStyle w:val="Heading2"/>
        <w:keepNext/>
        <w:widowControl/>
      </w:pPr>
      <w:r>
        <w:t>8.1 二维码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每张发货单生成唯一随机高熵令牌，二维码 URL 不包含订单号、手机号和地址明文。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令牌记录版本、状态、创建时间、失效时间、最后访问时间和访问次数。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支持后台下载和打印，支持立即作废和重新生成；重新生成后旧令牌永久失效。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接口对令牌访问、短信发送和登录失败进行限频；无权限用户扫码只看到无权限提示。</w:t>
      </w:r>
    </w:p>
    <w:p>
      <w:pPr>
        <w:pStyle w:val="Heading2"/>
        <w:keepNext/>
        <w:widowControl/>
      </w:pPr>
      <w:r>
        <w:t>8.2 文件与图片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文件先上传对象存储，再将文件 ID 与业务节点关联；数据库不保存二进制正文。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保存原文件、展示压缩图、文件哈希、MIME、大小、拍摄时间、上传时间、经纬度和上传人。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甲方凭证画廊读取实际节点文件，不允许使用占位图冒充现场照片。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删除或更换已提交凭证必须通过更正申请，原文件关系保留在历史版本。</w:t>
      </w:r>
    </w:p>
    <w:p>
      <w:pPr>
        <w:pStyle w:val="Heading2"/>
        <w:keepNext/>
        <w:widowControl/>
      </w:pPr>
      <w:r>
        <w:t>8.3 操作审计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所有关键操作记录用户 ID、姓名、角色、组织、IP、设备标识、时间、请求 ID 和数据版本。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登录、查看敏感联系人、扫码、下载二维码、提交节点、司机变更、二维码作废、更正和复核均需审计。</w:t>
      </w:r>
    </w:p>
    <w:p>
      <w:pPr>
        <w:pStyle w:val="Heading1"/>
        <w:pageBreakBefore/>
        <w:widowControl/>
      </w:pPr>
      <w:r>
        <w:t>9. PC 管理后台详细需求</w:t>
      </w:r>
    </w:p>
    <w:p>
      <w:pPr>
        <w:pStyle w:val="Heading2"/>
        <w:keepNext/>
        <w:widowControl/>
      </w:pPr>
      <w:r>
        <w:t>9.1 物流订单与发货单</w:t>
      </w:r>
    </w:p>
    <w:p>
      <w:pPr>
        <w:pStyle w:val="Heading3"/>
        <w:keepNext/>
        <w:widowControl/>
      </w:pPr>
      <w:r>
        <w:t>ADM-001 列表与查询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支持订单号、发货单号、客户、手机号、司机、车牌、物流公司和状态搜索。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支持工厂、创建时间、预计到货时间、异常、超时、二维码状态筛选。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展示路线、客户、司机车辆、最新节点、超时和异常标记；支持按筛选条件导出。</w:t>
      </w:r>
    </w:p>
    <w:p>
      <w:pPr>
        <w:pStyle w:val="Heading3"/>
        <w:keepNext/>
        <w:widowControl/>
      </w:pPr>
      <w:r>
        <w:t>ADM-002 发货单详情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展示平台订单快照、发货单基础信息、收货信息、承运信息和二维码。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分别展示工厂发货、司机揽收、司机到货、甲方确认四个节点的表单、位置、照片、附件和提交人。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逐 SKU 对账展示订单计划、工厂发货、司机揽收、司机到货和甲方签收五列数量。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展示司机变更、异常、更正、通知和审计时间线。</w:t>
      </w:r>
    </w:p>
    <w:p>
      <w:pPr>
        <w:pStyle w:val="Heading3"/>
        <w:keepNext/>
        <w:widowControl/>
      </w:pPr>
      <w:r>
        <w:t>ADM-003 后台创建和草稿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管理员可从已接单订单创建发货单，自动带入客户、路线、商品和甲方手机号。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未完成信息可以保存草稿；草稿不开放司机揽收。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确认发货仍需资质校验、附件校验和二次确认。</w:t>
      </w:r>
    </w:p>
    <w:p>
      <w:pPr>
        <w:pStyle w:val="Heading2"/>
        <w:keepNext/>
        <w:widowControl/>
      </w:pPr>
      <w:r>
        <w:t>9.2 物流公司、司机和车辆</w:t>
      </w:r>
    </w:p>
    <w:p>
      <w:pPr>
        <w:pStyle w:val="Heading3"/>
        <w:keepNext/>
        <w:widowControl/>
      </w:pPr>
      <w:r>
        <w:t>ADM-004 物流公司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新增、编辑、查询、启用和停用公司。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字段包括公司名称、统一社会信用代码、联系人、手机号、地址和备注。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公司停用后不可用于新发货单，历史履约快照保持不变。</w:t>
      </w:r>
    </w:p>
    <w:p>
      <w:pPr>
        <w:pStyle w:val="Heading3"/>
        <w:keepNext/>
        <w:widowControl/>
      </w:pPr>
      <w:r>
        <w:t>ADM-005 司机与车辆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司机必须关联物流公司；字段包括姓名、手机号、驾驶证有效期、状态和备注。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一个司机可关联多辆车；车辆字段包括车牌、车辆类型、核载吨位、品牌型号、年检有效期和冷链资质有效期。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手机号和车牌需全局唯一或按业务配置唯一；停用/过期资源不可用于新发货。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新增、编辑和启停操作均需二次确认并写审计日志。</w:t>
      </w:r>
    </w:p>
    <w:p>
      <w:pPr>
        <w:pStyle w:val="Heading2"/>
        <w:keepNext/>
        <w:widowControl/>
      </w:pPr>
      <w:r>
        <w:t>9.3 异常、更正与复核</w:t>
      </w:r>
    </w:p>
    <w:p>
      <w:pPr>
        <w:pStyle w:val="Heading3"/>
        <w:keepNext/>
        <w:widowControl/>
      </w:pPr>
      <w:r>
        <w:t>EXC-001 异常工单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展示发货单、SKU、责任节点、异常类型、差异数量、原因、照片、创建人和处理状态。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支持待处理、处理中、待确认、已关闭、已驳回状态。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处理记录包含责任方、协商结果、补发/赔付说明、附件和操作时间。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关闭异常不得删除或修改原节点数据。</w:t>
      </w:r>
    </w:p>
    <w:p>
      <w:pPr>
        <w:pStyle w:val="Heading3"/>
        <w:keepNext/>
        <w:widowControl/>
      </w:pPr>
      <w:r>
        <w:t>COR-001 更正申请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可对箱数、时间、温度、位置、人员、车辆、照片关系和业务状态发起更正。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必填更正原因和处理方式，界面并排展示原值与新值。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关键字段由另一名复核管理员审批；申请人不能审批自己的申请。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通过后生成新版本并更新当前展示值，原版本和审批意见永久保留。</w:t>
      </w:r>
    </w:p>
    <w:p>
      <w:pPr>
        <w:pStyle w:val="Heading2"/>
        <w:keepNext/>
        <w:widowControl/>
      </w:pPr>
      <w:r>
        <w:t>9.4 二维码和消息</w:t>
      </w:r>
    </w:p>
    <w:p>
      <w:pPr>
        <w:pStyle w:val="Heading3"/>
        <w:keepNext/>
        <w:widowControl/>
      </w:pPr>
      <w:r>
        <w:t>ADM-006 二维码管理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展示二维码、令牌版本、有效/作废状态、创建时间、最后访问和访问次数。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支持下载、打印、作废、重新生成；作废和重发均需二次确认。</w:t>
      </w:r>
    </w:p>
    <w:p>
      <w:pPr>
        <w:pStyle w:val="Heading3"/>
        <w:keepNext/>
        <w:widowControl/>
      </w:pPr>
      <w:r>
        <w:t>ADM-007 消息与超时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汇总待揽收、预计到货、甲方确认超时和待处理异常数量。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支持查看通知发送结果、失败原因和手动重发。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关键订单可按责任人再次提醒。</w:t>
      </w:r>
    </w:p>
    <w:p>
      <w:pPr>
        <w:pStyle w:val="Heading1"/>
        <w:widowControl/>
      </w:pPr>
      <w:r>
        <w:t>10. 数量、异常与更正规则</w:t>
      </w:r>
    </w:p>
    <w:p>
      <w:pPr>
        <w:pStyle w:val="Heading2"/>
        <w:keepNext/>
        <w:widowControl/>
      </w:pPr>
      <w:r>
        <w:t>10.1 逐 SKU 数量链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5"/>
        <w:gridCol w:w="2415"/>
        <w:gridCol w:w="2114"/>
        <w:gridCol w:w="2416"/>
      </w:tblGrid>
      <w:tr>
        <w:trPr>
          <w:tblHeader w:val="true"/>
        </w:trPr>
        <w:tc>
          <w:tcPr>
            <w:tcW w:type="dxa" w:w="241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数量层级</w:t>
            </w:r>
          </w:p>
        </w:tc>
        <w:tc>
          <w:tcPr>
            <w:tcW w:type="dxa" w:w="241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数据来源</w:t>
            </w:r>
          </w:p>
        </w:tc>
        <w:tc>
          <w:tcPr>
            <w:tcW w:type="dxa" w:w="211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是否可覆盖上层</w:t>
            </w:r>
          </w:p>
        </w:tc>
        <w:tc>
          <w:tcPr>
            <w:tcW w:type="dxa" w:w="2416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对比基准</w:t>
            </w:r>
          </w:p>
        </w:tc>
      </w:tr>
      <w:tr>
        <w:trPr/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订单计划数量</w:t>
            </w:r>
          </w:p>
        </w:tc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CRM/订单平台</w:t>
            </w:r>
          </w:p>
        </w:tc>
        <w:tc>
          <w:tcPr>
            <w:tcW w:type="dxa" w:w="21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2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无</w:t>
            </w:r>
          </w:p>
        </w:tc>
      </w:tr>
      <w:tr>
        <w:trPr/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工厂实际发货数量</w:t>
            </w:r>
          </w:p>
        </w:tc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工厂发货节点</w:t>
            </w:r>
          </w:p>
        </w:tc>
        <w:tc>
          <w:tcPr>
            <w:tcW w:type="dxa" w:w="21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2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订单计划数量</w:t>
            </w:r>
          </w:p>
        </w:tc>
      </w:tr>
      <w:tr>
        <w:trPr/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司机实际揽收数量</w:t>
            </w:r>
          </w:p>
        </w:tc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司机揽收节点</w:t>
            </w:r>
          </w:p>
        </w:tc>
        <w:tc>
          <w:tcPr>
            <w:tcW w:type="dxa" w:w="21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2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工厂实际发货数量</w:t>
            </w:r>
          </w:p>
        </w:tc>
      </w:tr>
      <w:tr>
        <w:trPr/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司机实际到货数量</w:t>
            </w:r>
          </w:p>
        </w:tc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司机到货节点</w:t>
            </w:r>
          </w:p>
        </w:tc>
        <w:tc>
          <w:tcPr>
            <w:tcW w:type="dxa" w:w="21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2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司机实际揽收数量</w:t>
            </w:r>
          </w:p>
        </w:tc>
      </w:tr>
      <w:tr>
        <w:trPr/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甲方实际签收数量</w:t>
            </w:r>
          </w:p>
        </w:tc>
        <w:tc>
          <w:tcPr>
            <w:tcW w:type="dxa" w:w="241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甲方确认节点</w:t>
            </w:r>
          </w:p>
        </w:tc>
        <w:tc>
          <w:tcPr>
            <w:tcW w:type="dxa" w:w="21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否</w:t>
            </w:r>
          </w:p>
        </w:tc>
        <w:tc>
          <w:tcPr>
            <w:tcW w:type="dxa" w:w="2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司机实际到货数量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10.2 数量校验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数量单位统一按箱保存，逐 SKU 为 0 或正整数，总数由明细自动汇总。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每个节点提交时保存基准数量快照，避免上一节点后续更正导致历史比较失真。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差异不禁止业务继续，但必须先补充异常类型、原因和照片；是否阻断由异常级别配置。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页面突出显示差异 SKU 和差异箱数，后台同时支持五阶段横向对账。</w:t>
      </w:r>
    </w:p>
    <w:p>
      <w:pPr>
        <w:pStyle w:val="Heading2"/>
        <w:keepNext/>
        <w:widowControl/>
      </w:pPr>
      <w:r>
        <w:t>10.3 提交与更正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业务节点提交使用 shipment_id + stage + operator_id 生成幂等键。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同一节点成功后再次请求返回首次结果，不产生重复节点、图片关系或通知。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已提交节点默认只读；更正通过版本机制生效，不更新原始提交记录。</w:t>
      </w:r>
    </w:p>
    <w:p>
      <w:pPr>
        <w:pStyle w:val="Heading1"/>
        <w:widowControl/>
      </w:pPr>
      <w:r>
        <w:t>11. 数据模型建议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29"/>
        <w:gridCol w:w="5646"/>
        <w:gridCol w:w="1485"/>
      </w:tblGrid>
      <w:tr>
        <w:trPr>
          <w:tblHeader w:val="true"/>
        </w:trPr>
        <w:tc>
          <w:tcPr>
            <w:tcW w:type="dxa" w:w="2229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实体</w:t>
            </w:r>
          </w:p>
        </w:tc>
        <w:tc>
          <w:tcPr>
            <w:tcW w:type="dxa" w:w="5646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1485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order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order_id、source_no、customer、receiver、address、amount、status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平台订单及客户快照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order_item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order_item_id、sku_id、barcode69、spec、packs_per_box、planned_qty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订单商品只读数据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shipment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shipment_id、shipment_no、order_id、status、warehouse、transport_type、eta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发货单主表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shipment_binding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shipment_id、role、identity_key、valid_from、valid_to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司机/甲方手机号授权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stage_record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record_id、shipment_id、stage、operator、time、location、temperature、version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四节点主记录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stage_sku_qty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record_id、sku_id、expected_qty、actual_qty、diff_qty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节点逐 SKU 数量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evidence_file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file_id、record_id、type、object_key、hash、captured_at、location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图片、附件、签名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logistics_company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company_id、name、credit_code、contact、status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物流公司档案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driver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driver_id、company_id、name、phone、license_expiry、status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司机档案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vehicle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vehicle_id、driver_id、plate、type、inspection_expiry、cold_chain_expiry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车辆及资质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exception_ticket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exception_id、shipment_id、stage、sku_id、type、status、resolution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异常闭环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correction_request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correction_id、target、old_value、new_value、applicant、reviewer、status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更正及复核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qr_token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token_id、shipment_id、token_hash、version、status、expires_at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二维码安全令牌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notification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notification_id、shipment_id、event、receiver、channel、status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消息发送记录</w:t>
            </w:r>
          </w:p>
        </w:tc>
      </w:tr>
      <w:tr>
        <w:trPr/>
        <w:tc>
          <w:tcPr>
            <w:tcW w:type="dxa" w:w="222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audit_log</w:t>
            </w:r>
          </w:p>
        </w:tc>
        <w:tc>
          <w:tcPr>
            <w:tcW w:type="dxa" w:w="564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log_id、actor、action、target、before、after、ip、device、time</w:t>
            </w:r>
          </w:p>
        </w:tc>
        <w:tc>
          <w:tcPr>
            <w:tcW w:type="dxa" w:w="14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不可覆盖审计日志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11.1 快照原则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发货单创建时复制订单收货信息和商品信息快照，后续 CRM 主数据变化不影响已创建发货单。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确认发货时保存物流公司、司机、车辆和资质快照，历史页面不依赖当前主数据状态。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每个节点保存上一节点数量基准快照和本节点实际数量。</w:t>
      </w:r>
    </w:p>
    <w:p>
      <w:pPr>
        <w:pStyle w:val="Heading1"/>
        <w:widowControl/>
      </w:pPr>
      <w:r>
        <w:t>12. 接口与系统集成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24"/>
        <w:gridCol w:w="2442"/>
        <w:gridCol w:w="5494"/>
      </w:tblGrid>
      <w:tr>
        <w:trPr>
          <w:tblHeader w:val="true"/>
        </w:trPr>
        <w:tc>
          <w:tcPr>
            <w:tcW w:type="dxa" w:w="142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2442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调用方向</w:t>
            </w:r>
          </w:p>
        </w:tc>
        <w:tc>
          <w:tcPr>
            <w:tcW w:type="dxa" w:w="549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主要要求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订单同步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CRM → 物流系统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同步订单、商品、金额、收货信息和要求时间；支持幂等更新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工厂登录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H5 → 身份服务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账号密码、启停、组织权限、登录审计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短信验证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H5 → 短信服务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发送和验证验证码，频率、有效期、失败次数限制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文件上传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H5/后台 → 对象存储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预签名上传、MIME/大小校验、哈希和元数据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定位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H5 → 地图服务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经纬度、逆地理编码、定位精度和距离计算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节点提交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H5 → 物流服务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事务、状态校验、幂等、版本和异常联动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消息通知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物流服务 → 消息服务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短信/模板消息/站内信，失败重试和结果记录</w:t>
            </w:r>
          </w:p>
        </w:tc>
      </w:tr>
      <w:tr>
        <w:trPr/>
        <w:tc>
          <w:tcPr>
            <w:tcW w:type="dxa" w:w="14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数据导出</w:t>
            </w:r>
          </w:p>
        </w:tc>
        <w:tc>
          <w:tcPr>
            <w:tcW w:type="dxa" w:w="24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后台 → 导出服务</w:t>
            </w:r>
          </w:p>
        </w:tc>
        <w:tc>
          <w:tcPr>
            <w:tcW w:type="dxa" w:w="54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按权限和筛选条件异步导出，记录下载审计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keepNext/>
        <w:widowControl/>
      </w:pPr>
      <w:r>
        <w:t>12.1 接口通用约定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所有写接口携带请求 ID、幂等键和当前数据版本。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服务端返回业务状态、可操作节点、字段权限和按钮权限，前端不得自行推断越权操作。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上传文件必须先完成服务端校验，节点提交仅引用合法文件 ID。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列表接口分页，详情接口按角色裁剪敏感字段；错误码区分未登录、无权限、状态冲突、版本冲突和参数错误。</w:t>
      </w:r>
    </w:p>
    <w:p>
      <w:pPr>
        <w:pStyle w:val="Heading1"/>
        <w:widowControl/>
      </w:pPr>
      <w:r>
        <w:t>13. 通知与 SLA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2674"/>
        <w:gridCol w:w="4814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事件</w:t>
            </w:r>
          </w:p>
        </w:tc>
        <w:tc>
          <w:tcPr>
            <w:tcW w:type="dxa" w:w="267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接收角色</w:t>
            </w:r>
          </w:p>
        </w:tc>
        <w:tc>
          <w:tcPr>
            <w:tcW w:type="dxa" w:w="4814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默认通知内容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发货单创建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发货单号、待补充项、要求发货时间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司机变更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原司机、新司机、工厂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改派结果、发货单号、车辆和操作时间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工厂确认发货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发货单、客户、工厂地址、预约揽收时间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司机确认揽收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实际揽收数量、时间及异常提示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司机确认到货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甲方、工厂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到货时间、数量、待甲方确认提示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甲方确认完成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工厂、司机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实际签收数量和完成时间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异常创建/更新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工厂、甲方、管理员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异常节点、类型、状态和责任人</w:t>
            </w:r>
          </w:p>
        </w:tc>
      </w:tr>
      <w:tr>
        <w:trPr/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节点超时</w:t>
            </w:r>
          </w:p>
        </w:tc>
        <w:tc>
          <w:tcPr>
            <w:tcW w:type="dxa" w:w="26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当前责任人、管理员</w:t>
            </w:r>
          </w:p>
        </w:tc>
        <w:tc>
          <w:tcPr>
            <w:tcW w:type="dxa" w:w="481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超时节点、已超时长、处理入口</w:t>
            </w:r>
          </w:p>
        </w:tc>
      </w:tr>
    </w:tbl>
    <w:p>
      <w:pPr>
        <w:widowControl/>
        <w:spacing w:before="0" w:after="40"/>
      </w:pP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SLA 节点至少包括预约揽收时间、预计到货时间和甲方确认期限。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超时后前后台标红并记录提醒次数；消息失败可重试，不能因通知失败回滚已成功节点。</w:t>
      </w:r>
    </w:p>
    <w:p>
      <w:pPr>
        <w:pStyle w:val="Heading1"/>
        <w:widowControl/>
      </w:pPr>
      <w:r>
        <w:t>14. 非功能与安全要求</w:t>
      </w:r>
    </w:p>
    <w:p>
      <w:pPr>
        <w:pStyle w:val="Heading2"/>
        <w:keepNext/>
        <w:widowControl/>
      </w:pPr>
      <w:r>
        <w:t>14.1 性能与兼容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H5 适配微信、企业微信及主流 iOS/Android 浏览器，设计宽度覆盖 320px 至 480px。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普通列表/详情接口在正常网络下 P95 响应时间不高于 2 秒；节点提交 P95 不高于 3 秒，不含文件上传时间。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图片展示使用缩略图和懒加载，大图按需加载；弱网下显示明确上传和重试状态。</w:t>
      </w:r>
    </w:p>
    <w:p>
      <w:pPr>
        <w:pStyle w:val="Heading2"/>
        <w:keepNext/>
        <w:widowControl/>
      </w:pPr>
      <w:r>
        <w:t>14.2 可靠性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表单切换步骤时保存本地草稿；正式提交前以服务端状态和版本为准。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网络中断后不得显示提交成功；恢复网络时允许使用原幂等键重试。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节点记录、状态迁移、异常创建和绑定变化在事务内保持一致。</w:t>
      </w:r>
    </w:p>
    <w:p>
      <w:pPr>
        <w:pStyle w:val="Heading2"/>
        <w:keepNext/>
        <w:widowControl/>
      </w:pPr>
      <w:r>
        <w:t>14.3 安全与隐私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密码加密存储，短信验证码短时有效且一次性使用；敏感接口启用限频和风控。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二维码令牌仅保存哈希，日志不得输出完整令牌、验证码或密码。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联系人、手机号、地址按角色和业务需要最小化展示；司机只在有效承运期间可见完整收货信息。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定位和相机使用前展示授权说明；文件访问使用有时效的授权 URL。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审计日志和原始履约记录不可由普通管理员删除。</w:t>
      </w:r>
    </w:p>
    <w:p>
      <w:pPr>
        <w:pStyle w:val="Heading1"/>
        <w:widowControl/>
      </w:pPr>
      <w:r>
        <w:t>15. 验收标准</w:t>
      </w:r>
    </w:p>
    <w:p>
      <w:pPr>
        <w:pStyle w:val="Heading2"/>
        <w:keepNext/>
        <w:widowControl/>
      </w:pPr>
      <w:r>
        <w:t>15.1 主流程验收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工厂能够从已接单订单进入只读订单详情，并创建唯一发货单。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发货登记三个步骤可切换且数据不丢失，商品由订单带入且不能增删。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工厂选择资质有效的物流公司、司机和车辆，上传必填附件后完成二次确认。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司机手机号登录后能看到新任务，且能查看对应客户联系人、电话和详细地址。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司机揽收页不显示任何商品价格，逐 SKU 数量与工厂数量可对比。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司机完成揽收后才能操作到货签收，甲方在司机到货前不能确认。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甲方确认页第一步只展示详情，第二步才展示填写项；可返回详情且内容不丢失。</w:t>
      </w:r>
    </w:p>
    <w:p>
      <w:pPr>
        <w:spacing w:before="0" w:after="160" w:line="280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41D1B"/>
          <w:sz w:val="22"/>
        </w:rPr>
        <w:t>甲方完成二次确认后发货单状态为已完成，四节点数据均可在后台查看。</w:t>
      </w:r>
    </w:p>
    <w:p>
      <w:pPr>
        <w:pStyle w:val="Heading2"/>
        <w:keepNext/>
        <w:widowControl/>
      </w:pPr>
      <w:r>
        <w:t>15.2 异常与安全验收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任一 SKU 数量不一致时，未填写异常类型、原因和照片不能提交。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司机变更后旧手机号无法查看该任务，新手机号可立即查看，变更日志完整。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资质过期或停用的公司、司机、车辆不可用于确认发货。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同一节点重复点击或网络重试只产生一条节点记录和一组通知。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作废二维码不能访问；重新生成后旧二维码永久失效，新二维码正常访问。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已提交数据不能直接覆盖；更正通过后可查看原值、新值、申请人、复核人和版本。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无绑定关系的手机号即使获得二维码也不能查看订单敏感信息。</w:t>
      </w:r>
    </w:p>
    <w:p>
      <w:pPr>
        <w:spacing w:before="0" w:after="160" w:line="280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41D1B"/>
          <w:sz w:val="22"/>
        </w:rPr>
        <w:t>甲方现场凭证展示实际上传文件，缺失时显示明确空状态。</w:t>
      </w:r>
    </w:p>
    <w:p>
      <w:pPr>
        <w:pStyle w:val="Heading2"/>
        <w:keepNext/>
        <w:widowControl/>
      </w:pPr>
      <w:r>
        <w:t>15.3 后台验收</w:t>
      </w:r>
    </w:p>
    <w:p>
      <w:pPr>
        <w:spacing w:before="0" w:after="160" w:line="280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41D1B"/>
          <w:sz w:val="22"/>
        </w:rPr>
        <w:t>管理员可按订单、发货单、客户、司机、车牌和状态检索物流数据。</w:t>
      </w:r>
    </w:p>
    <w:p>
      <w:pPr>
        <w:spacing w:before="0" w:after="160" w:line="280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41D1B"/>
          <w:sz w:val="22"/>
        </w:rPr>
        <w:t>发货单详情可查看四节点和五阶段逐 SKU 数量对账。</w:t>
      </w:r>
    </w:p>
    <w:p>
      <w:pPr>
        <w:spacing w:before="0" w:after="160" w:line="280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41D1B"/>
          <w:sz w:val="22"/>
        </w:rPr>
        <w:t>物流公司下可关联司机，司机下可维护多辆车辆和资质有效期。</w:t>
      </w:r>
    </w:p>
    <w:p>
      <w:pPr>
        <w:spacing w:before="0" w:after="160" w:line="280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41D1B"/>
          <w:sz w:val="22"/>
        </w:rPr>
        <w:t>异常工单可记录处理过程并关闭，关闭后原始履约数据不变化。</w:t>
      </w:r>
    </w:p>
    <w:p>
      <w:pPr>
        <w:spacing w:before="0" w:after="160" w:line="280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41D1B"/>
          <w:sz w:val="22"/>
        </w:rPr>
        <w:t>关键更正由非申请人复核后才生效，审计日志完整。</w:t>
      </w:r>
    </w:p>
    <w:p>
      <w:pPr>
        <w:pStyle w:val="Heading1"/>
        <w:widowControl/>
      </w:pPr>
      <w:r>
        <w:t>16. 原型边界与研发交付要求</w:t>
      </w:r>
    </w:p>
    <w:p>
      <w:pPr>
        <w:pStyle w:val="Heading2"/>
        <w:keepNext/>
        <w:widowControl/>
      </w:pPr>
      <w:r>
        <w:t>16.1 当前原型边界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H5 和 PC 页面是前端交互原型，刷新后新增数据、图片和状态恢复初始值。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当前短信验证码、定位、二维码、文件存储、消息和手机号绑定为模拟逻辑。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示例客户、手机号、地址、商品和图片仅用于演示，不作为生产数据。</w:t>
      </w:r>
    </w:p>
    <w:p>
      <w:pPr>
        <w:pStyle w:val="Heading2"/>
        <w:keepNext/>
        <w:widowControl/>
      </w:pPr>
      <w:r>
        <w:t>16.2 研发交付物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前后端技术方案、数据库 ER 图、状态机和接口文档。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H5、PC 管理后台、后端服务和数据库脚本。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对接订单、身份、短信、对象存储、定位和消息服务。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权限矩阵、错误码、审计方案、异常工单和更正版本方案。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单元测试、接口测试、核心 E2E 测试、部署文档和运维监控项。</w:t>
      </w:r>
    </w:p>
    <w:p>
      <w:pPr>
        <w:pStyle w:val="Heading2"/>
        <w:keepNext/>
        <w:widowControl/>
      </w:pPr>
      <w:r>
        <w:t>16.3 上线前待业务确认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温控区间、目的地距离阈值和各异常级别的阻断策略。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单节点照片最少/最多数量、单张图片大小和允许格式。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预约揽收、预计到货和甲方确认的 SLA 时长及通知渠道。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部分签收、拒收和异常未关闭时，主状态是否允许进入已完成。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更正双人复核的关键字段范围及管理员角色分工。</w:t>
      </w:r>
    </w:p>
    <w:p>
      <w:pPr>
        <w:spacing w:before="0" w:after="160" w:line="280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41D1B"/>
          <w:sz w:val="22"/>
        </w:rPr>
        <w:t>发货单号、二维码有效期、仓库字典和运输方式字典规则。</w:t>
      </w:r>
    </w:p>
    <w:p>
      <w:pPr>
        <w:pStyle w:val="Heading1"/>
        <w:widowControl/>
      </w:pPr>
      <w:r>
        <w:t>17. 需求优先级建议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9"/>
        <w:gridCol w:w="6240"/>
        <w:gridCol w:w="1971"/>
      </w:tblGrid>
      <w:tr>
        <w:trPr>
          <w:tblHeader w:val="true"/>
        </w:trPr>
        <w:tc>
          <w:tcPr>
            <w:tcW w:type="dxa" w:w="1149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624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1971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rPr/>
        <w:tc>
          <w:tcPr>
            <w:tcW w:type="dxa" w:w="11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第一阶段 P0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登录鉴权、订单同步、创建发货单、四节点、逐 SKU 数量、文件、二维码、权限、幂等、后台详情</w:t>
            </w:r>
          </w:p>
        </w:tc>
        <w:tc>
          <w:tcPr>
            <w:tcW w:type="dxa" w:w="197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形成可上线的最小业务闭环</w:t>
            </w:r>
          </w:p>
        </w:tc>
      </w:tr>
      <w:tr>
        <w:trPr/>
        <w:tc>
          <w:tcPr>
            <w:tcW w:type="dxa" w:w="11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第二阶段 P0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异常工单、更正双人复核、物流公司/司机/车辆/资质、司机变更</w:t>
            </w:r>
          </w:p>
        </w:tc>
        <w:tc>
          <w:tcPr>
            <w:tcW w:type="dxa" w:w="197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上线前与主流程同步完成</w:t>
            </w:r>
          </w:p>
        </w:tc>
      </w:tr>
      <w:tr>
        <w:trPr/>
        <w:tc>
          <w:tcPr>
            <w:tcW w:type="dxa" w:w="11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第三阶段 P1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SLA、消息重试、导出、离线草稿、运营看板</w:t>
            </w:r>
          </w:p>
        </w:tc>
        <w:tc>
          <w:tcPr>
            <w:tcW w:type="dxa" w:w="197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主流程稳定后迭代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pageBreakBefore/>
        <w:widowControl/>
      </w:pPr>
      <w:r>
        <w:t>18. 评审结论记录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9"/>
        <w:gridCol w:w="2259"/>
        <w:gridCol w:w="2582"/>
        <w:gridCol w:w="2260"/>
      </w:tblGrid>
      <w:tr>
        <w:trPr>
          <w:tblHeader w:val="true"/>
        </w:trPr>
        <w:tc>
          <w:tcPr>
            <w:tcW w:type="dxa" w:w="2259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评审项</w:t>
            </w:r>
          </w:p>
        </w:tc>
        <w:tc>
          <w:tcPr>
            <w:tcW w:type="dxa" w:w="2259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2582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负责人</w:t>
            </w:r>
          </w:p>
        </w:tc>
        <w:tc>
          <w:tcPr>
            <w:tcW w:type="dxa" w:w="226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</w:tr>
      <w:tr>
        <w:trPr/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产品范围</w:t>
            </w:r>
          </w:p>
        </w:tc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待评审</w:t>
            </w:r>
          </w:p>
        </w:tc>
        <w:tc>
          <w:tcPr>
            <w:tcW w:type="dxa" w:w="25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产品经理</w:t>
            </w:r>
          </w:p>
        </w:tc>
        <w:tc>
          <w:tcPr>
            <w:tcW w:type="dxa" w:w="2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</w:r>
          </w:p>
        </w:tc>
      </w:tr>
      <w:tr>
        <w:trPr/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状态与异常</w:t>
            </w:r>
          </w:p>
        </w:tc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待评审</w:t>
            </w:r>
          </w:p>
        </w:tc>
        <w:tc>
          <w:tcPr>
            <w:tcW w:type="dxa" w:w="25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产品/业务/研发</w:t>
            </w:r>
          </w:p>
        </w:tc>
        <w:tc>
          <w:tcPr>
            <w:tcW w:type="dxa" w:w="2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</w:r>
          </w:p>
        </w:tc>
      </w:tr>
      <w:tr>
        <w:trPr/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数据与接口</w:t>
            </w:r>
          </w:p>
        </w:tc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待评审</w:t>
            </w:r>
          </w:p>
        </w:tc>
        <w:tc>
          <w:tcPr>
            <w:tcW w:type="dxa" w:w="25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后端负责人</w:t>
            </w:r>
          </w:p>
        </w:tc>
        <w:tc>
          <w:tcPr>
            <w:tcW w:type="dxa" w:w="2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</w:r>
          </w:p>
        </w:tc>
      </w:tr>
      <w:tr>
        <w:trPr/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页面与交互</w:t>
            </w:r>
          </w:p>
        </w:tc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待评审</w:t>
            </w:r>
          </w:p>
        </w:tc>
        <w:tc>
          <w:tcPr>
            <w:tcW w:type="dxa" w:w="25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UI/前端负责人</w:t>
            </w:r>
          </w:p>
        </w:tc>
        <w:tc>
          <w:tcPr>
            <w:tcW w:type="dxa" w:w="2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</w:r>
          </w:p>
        </w:tc>
      </w:tr>
      <w:tr>
        <w:trPr/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测试与上线</w:t>
            </w:r>
          </w:p>
        </w:tc>
        <w:tc>
          <w:tcPr>
            <w:tcW w:type="dxa" w:w="22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待评审</w:t>
            </w:r>
          </w:p>
        </w:tc>
        <w:tc>
          <w:tcPr>
            <w:tcW w:type="dxa" w:w="25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  <w:t>测试/实施负责人</w:t>
            </w:r>
          </w:p>
        </w:tc>
        <w:tc>
          <w:tcPr>
            <w:tcW w:type="dxa" w:w="2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41D1B"/>
                <w:sz w:val="18"/>
              </w:rPr>
            </w:r>
          </w:p>
        </w:tc>
      </w:tr>
    </w:tbl>
    <w:p>
      <w:pPr>
        <w:widowControl/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5F5B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85F5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85F5B"/>
        <w:sz w:val="18"/>
      </w:rPr>
      <w:t>脱骨侠物流履约系统 PRD</w:t>
    </w:r>
    <w:r>
      <w:rPr>
        <w:rFonts w:ascii="Calibri" w:hAnsi="Calibri" w:eastAsia="Microsoft YaHei"/>
        <w:color w:val="685F5B"/>
        <w:sz w:val="18"/>
      </w:rPr>
      <w:tab/>
      <w:t>V1.0 研发评审稿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41D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脱骨侠物流履约及发货单二维码系统 PRD</dc:title>
  <dc:subject>业务流程、H5、PC后台、数据与验收要求</dc:subject>
  <dc:creator>脱骨侠产品团队</dc:creator>
  <cp:keywords>脱骨侠, 物流履约, 发货单, 二维码, H5,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