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销售计划管理调整会议纪要</w:t>
      </w:r>
    </w:p>
    <w:p>
      <w:pPr>
        <w:spacing w:line="360" w:lineRule="auto" w:after="240"/>
      </w:pPr>
      <w:r>
        <w:rPr>
          <w:rFonts w:ascii="微软雅黑" w:hAnsi="微软雅黑" w:eastAsia="微软雅黑"/>
          <w:color w:val="000000"/>
        </w:rPr>
        <w:t>本次会议围绕销售计划的填报周期、线上线下管理口径、审核流程、销售数据参考、加急调整及达成分析进行梳理。系统需要形成从商品维护、计划填报、分级审核、计划调整到订单关联和达成分析的完整闭环，并保留全过程记录。</w:t>
      </w:r>
    </w:p>
    <w:p>
      <w:pPr>
        <w:pStyle w:val="Heading1"/>
      </w:pPr>
      <w:r>
        <w:t>一 管理目标与计划范围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同时支持线上销售计划和线下销售计划。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计划分为月度计划和周计划两个管理维度。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计划数据需要与实际销售订单关联，用于计算计划兑现情况和达成率。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只有在“可填报商品”范围内维护的商品，才允许进入销售计划填报。</w:t>
      </w:r>
    </w:p>
    <w:p>
      <w:pPr>
        <w:pStyle w:val="Heading1"/>
      </w:pPr>
      <w:r>
        <w:t>二 填报周期与时间控制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计划类型</w:t>
            </w:r>
          </w:p>
        </w:tc>
        <w:tc>
          <w:tcPr>
            <w:tcW w:type="dxa" w:w="2324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填报节点</w:t>
            </w:r>
          </w:p>
        </w:tc>
        <w:tc>
          <w:tcPr>
            <w:tcW w:type="dxa" w:w="4706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系统控制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月度计划</w:t>
            </w:r>
          </w:p>
        </w:tc>
        <w:tc>
          <w:tcPr>
            <w:tcW w:type="dxa" w:w="23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每月20日进行填报</w:t>
            </w:r>
          </w:p>
        </w:tc>
        <w:tc>
          <w:tcPr>
            <w:tcW w:type="dxa" w:w="470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开放填报前提前展示预警；超过截止时间后不允许继续填报</w:t>
            </w:r>
          </w:p>
        </w:tc>
      </w:tr>
      <w:tr>
        <w:tc>
          <w:tcPr>
            <w:tcW w:type="dxa" w:w="170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周计划</w:t>
            </w:r>
          </w:p>
        </w:tc>
        <w:tc>
          <w:tcPr>
            <w:tcW w:type="dxa" w:w="232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每周五前完成填报</w:t>
            </w:r>
          </w:p>
        </w:tc>
        <w:tc>
          <w:tcPr>
            <w:tcW w:type="dxa" w:w="470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临近截止时间展示提醒；超过截止时间后不允许继续填报</w:t>
            </w:r>
          </w:p>
        </w:tc>
      </w:tr>
    </w:tbl>
    <w:p>
      <w:pPr>
        <w:spacing w:after="20"/>
      </w:pP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系统应清晰展示填报状态，包括未开始、可填报、即将截止、已截止、审核中、已确认。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填报截止后如需补报或修改，应通过授权或调整流程处理，不直接覆盖原计划。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月度计划具体开放日期、截止时点，以及周计划“周五前”的精确截止时间需要进一步确认。</w:t>
      </w:r>
    </w:p>
    <w:p>
      <w:pPr>
        <w:pStyle w:val="Heading1"/>
      </w:pPr>
      <w:r>
        <w:t>三 月度计划填报与审核</w:t>
      </w:r>
    </w:p>
    <w:p>
      <w:pPr>
        <w:pStyle w:val="Heading2"/>
      </w:pPr>
      <w:r>
        <w:t>线下月度计划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以“省区、商品”为最小填报单位。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省区提交计划后，逐级汇总至大区；大区汇总后提交中心。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计划按组织层级逐级审核，最终由严总确认。</w:t>
      </w:r>
    </w:p>
    <w:p>
      <w:r>
        <w:rPr>
          <w:rFonts w:ascii="微软雅黑" w:hAnsi="微软雅黑" w:eastAsia="微软雅黑"/>
          <w:color w:val="000000"/>
        </w:rPr>
        <w:t>建议系统同时保留省区原始填报值、大区汇总值、中心汇总值及各级审核意见，便于追踪汇总来源。</w:t>
      </w:r>
    </w:p>
    <w:p>
      <w:pPr>
        <w:pStyle w:val="Heading2"/>
      </w:pPr>
      <w:r>
        <w:t>线上月度计划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按照线上渠道进行计划填报和汇总。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线上月度计划最终由丹总确认。</w:t>
      </w:r>
    </w:p>
    <w:p>
      <w:pPr>
        <w:pStyle w:val="Heading1"/>
      </w:pPr>
      <w:r>
        <w:t>四 周计划填报与审核</w:t>
      </w:r>
    </w:p>
    <w:p>
      <w:pPr>
        <w:pStyle w:val="Heading2"/>
      </w:pPr>
      <w:r>
        <w:t>线下周计划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以“客户、商品”为最小填报单位。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按照“省区、客户、商品”进行填报。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省区提交后汇总至大区，大区汇总后提交中心。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计划按组织层级逐级审核，最终由严总确认。</w:t>
      </w:r>
    </w:p>
    <w:p>
      <w:pPr>
        <w:pStyle w:val="Heading2"/>
      </w:pPr>
      <w:r>
        <w:t>线上周计划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按照线上渠道进行计划填报和汇总。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线上周计划最终由丹总确认。</w:t>
      </w:r>
    </w:p>
    <w:p>
      <w:r>
        <w:br w:type="page"/>
      </w:r>
    </w:p>
    <w:p>
      <w:pPr>
        <w:pStyle w:val="Heading1"/>
      </w:pPr>
      <w:r>
        <w:t>五 线上与线下销售数据参考</w:t>
      </w:r>
    </w:p>
    <w:p>
      <w:r>
        <w:rPr>
          <w:rFonts w:ascii="微软雅黑" w:hAnsi="微软雅黑" w:eastAsia="微软雅黑"/>
          <w:color w:val="000000"/>
        </w:rPr>
        <w:t>填报计划时，系统应展示历史销售情况作为参考，但参考数据不直接替代填报结果。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57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业务类型</w:t>
            </w:r>
          </w:p>
        </w:tc>
        <w:tc>
          <w:tcPr>
            <w:tcW w:type="dxa" w:w="1984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4989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参考维度</w:t>
            </w:r>
          </w:p>
        </w:tc>
      </w:tr>
      <w:tr>
        <w:tc>
          <w:tcPr>
            <w:tcW w:type="dxa" w:w="175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线上计划</w:t>
            </w:r>
          </w:p>
        </w:tc>
        <w:tc>
          <w:tcPr>
            <w:tcW w:type="dxa" w:w="198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旺店通</w:t>
            </w:r>
          </w:p>
        </w:tc>
        <w:tc>
          <w:tcPr>
            <w:tcW w:type="dxa" w:w="498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按线上渠道展示历史销售情况</w:t>
            </w:r>
          </w:p>
        </w:tc>
      </w:tr>
      <w:tr>
        <w:tc>
          <w:tcPr>
            <w:tcW w:type="dxa" w:w="1757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线下计划</w:t>
            </w:r>
          </w:p>
        </w:tc>
        <w:tc>
          <w:tcPr>
            <w:tcW w:type="dxa" w:w="1984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OMS订单</w:t>
            </w:r>
          </w:p>
        </w:tc>
        <w:tc>
          <w:tcPr>
            <w:tcW w:type="dxa" w:w="4989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支持查看近3个月、近2个月、近1个月及自定义时间区间的销售情况</w:t>
            </w:r>
          </w:p>
        </w:tc>
      </w:tr>
    </w:tbl>
    <w:p>
      <w:pPr>
        <w:spacing w:after="20"/>
      </w:pP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参考数据应明确统计时间范围、订单口径及数据更新时间。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系统应支持从计划填报页面直接查看相关销售趋势和明细，减少跨系统查询。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历史销售数据缺失或尚未同步时，应显示“待同步”或“暂无数据”，不得以零销量代替。</w:t>
      </w:r>
    </w:p>
    <w:p>
      <w:pPr>
        <w:pStyle w:val="Heading1"/>
      </w:pPr>
      <w:r>
        <w:t>六 计划调整与加急审批</w:t>
      </w:r>
    </w:p>
    <w:p>
      <w:r>
        <w:rPr>
          <w:rFonts w:ascii="微软雅黑" w:hAnsi="微软雅黑" w:eastAsia="微软雅黑"/>
          <w:color w:val="000000"/>
        </w:rPr>
        <w:t>产品变化或外部原因导致原计划无法继续执行时，允许快速调整计划，但必须保留原计划、调整内容、原因、审批过程和最终结果。</w:t>
      </w:r>
    </w:p>
    <w:p>
      <w:pPr>
        <w:pStyle w:val="Heading2"/>
      </w:pPr>
      <w:r>
        <w:t>调整类型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加急增加数量。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加急减少数量。</w:t>
      </w:r>
    </w:p>
    <w:p>
      <w:pPr>
        <w:pStyle w:val="Heading2"/>
      </w:pPr>
      <w:r>
        <w:t>调整流程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1. </w:t>
      </w:r>
      <w:r>
        <w:rPr>
          <w:rFonts w:ascii="微软雅黑" w:hAnsi="微软雅黑" w:eastAsia="微软雅黑"/>
          <w:color w:val="000000"/>
        </w:rPr>
        <w:t>发起人选择原始计划及需要调整的计划明细。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2. </w:t>
      </w:r>
      <w:r>
        <w:rPr>
          <w:rFonts w:ascii="微软雅黑" w:hAnsi="微软雅黑" w:eastAsia="微软雅黑"/>
          <w:color w:val="000000"/>
        </w:rPr>
        <w:t>填写增加或减少的数量、调整原因及必要的附件。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3. </w:t>
      </w:r>
      <w:r>
        <w:rPr>
          <w:rFonts w:ascii="微软雅黑" w:hAnsi="微软雅黑" w:eastAsia="微软雅黑"/>
          <w:color w:val="000000"/>
        </w:rPr>
        <w:t>系统记录调整前数量、调整后数量、差异数量和发起时间。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4. </w:t>
      </w:r>
      <w:r>
        <w:rPr>
          <w:rFonts w:ascii="微软雅黑" w:hAnsi="微软雅黑" w:eastAsia="微软雅黑"/>
          <w:color w:val="000000"/>
        </w:rPr>
        <w:t>提交 OA 审批：线上计划由丹总审批，线下计划由严总审批。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5. </w:t>
      </w:r>
      <w:r>
        <w:rPr>
          <w:rFonts w:ascii="微软雅黑" w:hAnsi="微软雅黑" w:eastAsia="微软雅黑"/>
          <w:color w:val="000000"/>
        </w:rPr>
        <w:t>审批通过后生成新的计划版本，并按调整后的计划继续执行。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6. </w:t>
      </w:r>
      <w:r>
        <w:rPr>
          <w:rFonts w:ascii="微软雅黑" w:hAnsi="微软雅黑" w:eastAsia="微软雅黑"/>
          <w:color w:val="000000"/>
        </w:rPr>
        <w:t>审批未通过时保留原计划不变，同时记录驳回原因。</w:t>
      </w:r>
    </w:p>
    <w:p>
      <w:r>
        <w:rPr>
          <w:rFonts w:ascii="微软雅黑" w:hAnsi="微软雅黑" w:eastAsia="微软雅黑"/>
          <w:color w:val="000000"/>
        </w:rPr>
        <w:t>任何调整都不得覆盖历史数据。计划页面应能够查看版本变化及每次调整记录。</w:t>
      </w:r>
    </w:p>
    <w:p>
      <w:pPr>
        <w:pStyle w:val="Heading1"/>
      </w:pPr>
      <w:r>
        <w:t>七 计划完成情况与达成分析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已完成计划分别按照月度计划和周计划进行归档和关联。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计划与实际销售订单建立对应关系，支持从计划查看关联订单，也支持从订单查看所属计划。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系统对比计划数量、实际完成数量和差异数量，并展示达成率或兑现率。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支持按省区、客户、商品等多个维度查看计划与实际达成情况。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线上计划还应支持按渠道查看；线下计划应支持大区、中心层级汇总。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分析页面应支持从汇总指标下钻至计划明细和销售订单明细。</w:t>
      </w:r>
    </w:p>
    <w:p>
      <w:pPr>
        <w:pStyle w:val="Heading1"/>
      </w:pPr>
      <w:r>
        <w:t>八 可填报商品维护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建立独立的“可填报商品”维护功能。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只有已启用的商品允许在月度计划和周计划中填报。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商品维护应记录商品编码、商品名称、适用渠道、启用状态、生效时间和失效时间。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商品停用后不影响历史计划查看，但不得继续用于新计划填报。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商品范围发生调整时，应保留变更记录。</w:t>
      </w:r>
    </w:p>
    <w:p>
      <w:pPr>
        <w:pStyle w:val="Heading1"/>
      </w:pPr>
      <w:r>
        <w:t>九 计划与销售订单关联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月计划和周计划均需关联对应的销售订单。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订单关联应根据计划周期、线上或线下类型、组织或渠道、客户及商品等条件进行匹配。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系统应支持自动匹配，并允许有权限的人员处理未匹配或匹配异常的订单。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同一订单或订单明细是否允许同时计入月计划和周计划，需要形成明确口径。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取消、退款、退货、换货等订单变化是否回冲完成数量，需要纳入兑现率计算规则。</w:t>
      </w:r>
    </w:p>
    <w:p>
      <w:pPr>
        <w:pStyle w:val="Heading1"/>
      </w:pPr>
      <w:r>
        <w:t>十 核心业务规则汇总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管理事项</w:t>
            </w:r>
          </w:p>
        </w:tc>
        <w:tc>
          <w:tcPr>
            <w:tcW w:type="dxa" w:w="3231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线下</w:t>
            </w:r>
          </w:p>
        </w:tc>
        <w:tc>
          <w:tcPr>
            <w:tcW w:type="dxa" w:w="3231"/>
            <w:vAlign w:val="center"/>
            <w:shd w:fill="1F4E78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线上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月度最小单位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省区、商品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周计划最小单位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客户、商品；按省区上报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最终确认人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严总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丹总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销售参考来源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OMS订单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旺店通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加急调整审批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严总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丹总</w:t>
            </w:r>
          </w:p>
        </w:tc>
      </w:tr>
      <w:tr>
        <w:tc>
          <w:tcPr>
            <w:tcW w:type="dxa" w:w="226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分析维度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中心、大区、省区、客户、商品</w:t>
            </w:r>
          </w:p>
        </w:tc>
        <w:tc>
          <w:tcPr>
            <w:tcW w:type="dxa" w:w="3231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渠道、商品</w:t>
            </w:r>
          </w:p>
        </w:tc>
      </w:tr>
    </w:tbl>
    <w:p>
      <w:pPr>
        <w:spacing w:after="20"/>
      </w:pPr>
    </w:p>
    <w:p>
      <w:pPr>
        <w:pStyle w:val="Heading1"/>
      </w:pPr>
      <w:r>
        <w:t>十一 待确认事项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月度计划每月20日对应的计划月份，以及填报开放时间和准确截止时点。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周计划对应的自然周范围，以及周五的准确截止时点。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省区、大区、中心各级审核人的角色配置和退回规则。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计划达成率、兑现率的计算公式、统计数量口径和金额口径。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月计划与周计划同时关联同一订单时的统计规则。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取消、退款、退货、换货及跨期订单对实际完成量的影响。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加急调整是否允许多次发起，以及审批期间是否锁定原计划。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旺店通和 OMS 数据同步频率、异常补偿及数据更新时间展示规则。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>销售计划管理调整会议纪要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要点">
    <w:name w:val="正文要点"/>
    <w:basedOn w:val="Normal"/>
    <w:pPr>
      <w:spacing w:after="50"/>
      <w:ind w:left="397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销售计划管理调整会议纪要</dc:title>
  <dc:subject>月度和周销售计划填报 审核 调整与达成分析</dc:subject>
  <dc:creator>业务会议纪要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