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订单履约时效调整会议纪要</w:t>
      </w:r>
    </w:p>
    <w:p>
      <w:pPr>
        <w:spacing w:after="240" w:line="360" w:lineRule="auto"/>
      </w:pPr>
      <w:r>
        <w:rPr>
          <w:rFonts w:ascii="微软雅黑" w:hAnsi="微软雅黑" w:eastAsia="微软雅黑"/>
          <w:color w:val="000000"/>
          <w:sz w:val="22"/>
        </w:rPr>
        <w:t>本次会议围绕客户分级、下单时效选择、工厂接单、库存校验、重点客户关注及物流资料采集进行梳理。后续系统应以真实业务事件为依据，明确客户要求时间、预计时间和实际完成时间，并通过 OMS、OA、企业微信、库存及物流系统完成协同。</w:t>
      </w:r>
    </w:p>
    <w:p>
      <w:pPr>
        <w:pStyle w:val="Heading1"/>
      </w:pPr>
      <w:r>
        <w:t>一 客户分级 签约主体与到货时效配置</w:t>
      </w:r>
    </w:p>
    <w:p>
      <w:r>
        <w:rPr>
          <w:rFonts w:ascii="微软雅黑" w:hAnsi="微软雅黑" w:eastAsia="微软雅黑"/>
          <w:color w:val="000000"/>
        </w:rPr>
        <w:t>客户按照组织层级分为三级，并按各级收货信息分别维护到货时效。不同公司、仓库和门店可以独立配置，不统一沿用集团层级的时效。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客户层级</w:t>
            </w:r>
          </w:p>
        </w:tc>
        <w:tc>
          <w:tcPr>
            <w:tcW w:type="dxa" w:w="1814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5669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配置要求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一级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集团公司</w:t>
            </w:r>
          </w:p>
        </w:tc>
        <w:tc>
          <w:tcPr>
            <w:tcW w:type="dxa" w:w="56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维护集团级客户信息、签约关系及通用时效规则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二级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公司、仓</w:t>
            </w:r>
          </w:p>
        </w:tc>
        <w:tc>
          <w:tcPr>
            <w:tcW w:type="dxa" w:w="56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按公司或仓库维护收货信息和到货时效</w:t>
            </w:r>
          </w:p>
        </w:tc>
      </w:tr>
      <w:tr>
        <w:tc>
          <w:tcPr>
            <w:tcW w:type="dxa" w:w="124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三级</w:t>
            </w:r>
          </w:p>
        </w:tc>
        <w:tc>
          <w:tcPr>
            <w:tcW w:type="dxa" w:w="181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门店</w:t>
            </w:r>
          </w:p>
        </w:tc>
        <w:tc>
          <w:tcPr>
            <w:tcW w:type="dxa" w:w="566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按具体门店维护收货地址、联系人及到货时效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color w:val="000000"/>
        </w:rPr>
        <w:t>同时需要确认客户对应的签约主体，并根据签约主体及约定的收费标准收取相应费用。系统应记录以下信息：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客户组织层级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签约主体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费用项目和收费标准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费用承担方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规则生效及失效时间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合同或协议附件</w:t>
      </w:r>
    </w:p>
    <w:p>
      <w:r>
        <w:rPr>
          <w:rFonts w:ascii="微软雅黑" w:hAnsi="微软雅黑" w:eastAsia="微软雅黑"/>
          <w:color w:val="000000"/>
        </w:rPr>
        <w:t>下单时，系统根据客户、收货主体和签约主体自动匹配到货时效及收费规则；无法匹配或存在多条有效规则时，提示业务人员确认后再提交订单。</w:t>
      </w:r>
    </w:p>
    <w:p>
      <w:pPr>
        <w:pStyle w:val="Heading1"/>
      </w:pPr>
      <w:r>
        <w:t>二 下单时的时效选择</w:t>
      </w:r>
    </w:p>
    <w:p>
      <w:pPr>
        <w:pStyle w:val="Heading2"/>
      </w:pPr>
      <w:r>
        <w:t>经销客户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默认选择“工厂默认时间”。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允许改选“指定时间”。选择指定时间时，必须上传聊天记录或其他证明附件，作为客户时间要求的依据。</w:t>
      </w:r>
    </w:p>
    <w:p>
      <w:pPr>
        <w:pStyle w:val="Heading2"/>
      </w:pPr>
      <w:r>
        <w:t>大客户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默认选择“指定时间”。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指定时间来源于客户要求及对应的客户时效配置。</w:t>
      </w:r>
    </w:p>
    <w:p>
      <w:pPr>
        <w:pStyle w:val="Heading1"/>
      </w:pPr>
      <w:r>
        <w:t>三 大客户接单流程</w:t>
      </w:r>
    </w:p>
    <w:p>
      <w:r>
        <w:rPr>
          <w:rFonts w:ascii="微软雅黑" w:hAnsi="微软雅黑" w:eastAsia="微软雅黑"/>
          <w:color w:val="000000"/>
        </w:rPr>
        <w:t>大客户接单分为“标准接单”和“快速接单”。</w:t>
      </w:r>
    </w:p>
    <w:p>
      <w:pPr>
        <w:pStyle w:val="Heading2"/>
      </w:pPr>
      <w:r>
        <w:t>标准接单</w:t>
      </w:r>
    </w:p>
    <w:p>
      <w:r>
        <w:rPr>
          <w:rFonts w:ascii="微软雅黑" w:hAnsi="微软雅黑" w:eastAsia="微软雅黑"/>
          <w:b/>
          <w:color w:val="000000"/>
        </w:rPr>
        <w:t>按期发货：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工厂确认可以按期履约。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根据商品库存情况，分别执行已配置的“有货发货时效”或“无货发货时效”。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系统按照对应节点持续监控履约进度。</w:t>
      </w:r>
    </w:p>
    <w:p>
      <w:r>
        <w:rPr>
          <w:rFonts w:ascii="微软雅黑" w:hAnsi="微软雅黑" w:eastAsia="微软雅黑"/>
          <w:b/>
          <w:color w:val="000000"/>
        </w:rPr>
        <w:t>申请延期：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工厂填写延期时长、延期后的计划时间及延期原因。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延期申请对接 OA，由张勇总审核，并通过企业微信发送提醒。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审批通过后，系统调整发货时间并按新时间监控。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审批未通过时，退回工厂重新选择“按期发货”或再次提交延期方案。</w:t>
      </w:r>
    </w:p>
    <w:p>
      <w:pPr>
        <w:pStyle w:val="Heading2"/>
      </w:pPr>
      <w:r>
        <w:t>快速接单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支持自定义配置监控节点。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系统按照所选节点及对应时效进行履约监控。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具体可配置节点和适用条件需要进一步确认。</w:t>
      </w:r>
    </w:p>
    <w:p>
      <w:pPr>
        <w:pStyle w:val="Heading1"/>
      </w:pPr>
      <w:r>
        <w:t>四 经销商接单流程</w:t>
      </w:r>
    </w:p>
    <w:p>
      <w:r>
        <w:rPr>
          <w:rFonts w:ascii="微软雅黑" w:hAnsi="微软雅黑" w:eastAsia="微软雅黑"/>
          <w:color w:val="000000"/>
        </w:rPr>
        <w:t>经销商订单根据下单时选择的时效类型，分为“工厂默认时间发货”和“指定时间发货”。</w:t>
      </w:r>
    </w:p>
    <w:p>
      <w:pPr>
        <w:pStyle w:val="Heading2"/>
      </w:pPr>
      <w:r>
        <w:t>工厂默认时间发货</w:t>
      </w:r>
    </w:p>
    <w:p>
      <w:r>
        <w:rPr>
          <w:rFonts w:ascii="微软雅黑" w:hAnsi="微软雅黑" w:eastAsia="微软雅黑"/>
          <w:b/>
          <w:color w:val="000000"/>
        </w:rPr>
        <w:t>有货发货：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按照已配置的有货发货时效执行，并持续监控对应履约节点。</w:t>
      </w:r>
    </w:p>
    <w:p>
      <w:r>
        <w:rPr>
          <w:rFonts w:ascii="微软雅黑" w:hAnsi="微软雅黑" w:eastAsia="微软雅黑"/>
          <w:b/>
          <w:color w:val="000000"/>
        </w:rPr>
        <w:t>无货发货：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1. </w:t>
      </w:r>
      <w:r>
        <w:rPr>
          <w:rFonts w:ascii="微软雅黑" w:hAnsi="微软雅黑" w:eastAsia="微软雅黑"/>
          <w:color w:val="000000"/>
        </w:rPr>
        <w:t>工厂接单时选择最晚发货时间。系统可根据配置提供默认值，工厂可以修改。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2. </w:t>
      </w:r>
      <w:r>
        <w:rPr>
          <w:rFonts w:ascii="微软雅黑" w:hAnsi="微软雅黑" w:eastAsia="微软雅黑"/>
          <w:color w:val="000000"/>
        </w:rPr>
        <w:t>修改后，将发货时间同步给下单员确认，并通过企业微信通知下单员进入 OMS 处理。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3. </w:t>
      </w:r>
      <w:r>
        <w:rPr>
          <w:rFonts w:ascii="微软雅黑" w:hAnsi="微软雅黑" w:eastAsia="微软雅黑"/>
          <w:color w:val="000000"/>
        </w:rPr>
        <w:t>双方确认时间后，进入后续履约流程。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4. </w:t>
      </w:r>
      <w:r>
        <w:rPr>
          <w:rFonts w:ascii="微软雅黑" w:hAnsi="微软雅黑" w:eastAsia="微软雅黑"/>
          <w:color w:val="000000"/>
        </w:rPr>
        <w:t>下单员认为时间无法接受时，可以拒绝并提出新的发货时间，由工厂再次确认。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5. </w:t>
      </w:r>
      <w:r>
        <w:rPr>
          <w:rFonts w:ascii="微软雅黑" w:hAnsi="微软雅黑" w:eastAsia="微软雅黑"/>
          <w:color w:val="000000"/>
        </w:rPr>
        <w:t>工厂接受下单员调整后的时间后，进入后续履约流程。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6. </w:t>
      </w:r>
      <w:r>
        <w:rPr>
          <w:rFonts w:ascii="微软雅黑" w:hAnsi="微软雅黑" w:eastAsia="微软雅黑"/>
          <w:color w:val="000000"/>
        </w:rPr>
        <w:t>工厂无法接受下单员调整时间时，可以发起 OA 协调申请，由佳佳协调并上传双方确认后的时效。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7. </w:t>
      </w:r>
      <w:r>
        <w:rPr>
          <w:rFonts w:ascii="微软雅黑" w:hAnsi="微软雅黑" w:eastAsia="微软雅黑"/>
          <w:color w:val="000000"/>
        </w:rPr>
        <w:t>佳佳提交协调结果后，如果工厂仍无法满足要求，继续发起 OA 审批，由严总、张勇总审批。</w:t>
      </w:r>
    </w:p>
    <w:p>
      <w:pPr>
        <w:pStyle w:val="正文要点"/>
        <w:ind w:left="454" w:hanging="312"/>
      </w:pPr>
      <w:r>
        <w:rPr>
          <w:rFonts w:ascii="微软雅黑" w:hAnsi="微软雅黑" w:eastAsia="微软雅黑"/>
          <w:b/>
          <w:color w:val="000000"/>
        </w:rPr>
        <w:t xml:space="preserve">8. </w:t>
      </w:r>
      <w:r>
        <w:rPr>
          <w:rFonts w:ascii="微软雅黑" w:hAnsi="微软雅黑" w:eastAsia="微软雅黑"/>
          <w:color w:val="000000"/>
        </w:rPr>
        <w:t>审批完成后，由佳佳回传最终时间及处理结果，系统按照最终结果更新并监控履约计划。</w:t>
      </w:r>
    </w:p>
    <w:p>
      <w:pPr>
        <w:pStyle w:val="Heading2"/>
      </w:pPr>
      <w:r>
        <w:t>指定时间发货</w:t>
      </w:r>
    </w:p>
    <w:p>
      <w:r>
        <w:rPr>
          <w:rFonts w:ascii="微软雅黑" w:hAnsi="微软雅黑" w:eastAsia="微软雅黑"/>
          <w:b/>
          <w:color w:val="000000"/>
        </w:rPr>
        <w:t>按期发货：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工厂确认可以满足客户指定时间。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根据商品库存情况，执行已配置的有货或无货发货时效。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系统按照指定到货时间及各履约节点进行监控。</w:t>
      </w:r>
    </w:p>
    <w:p>
      <w:r>
        <w:rPr>
          <w:rFonts w:ascii="微软雅黑" w:hAnsi="微软雅黑" w:eastAsia="微软雅黑"/>
          <w:b/>
          <w:color w:val="000000"/>
        </w:rPr>
        <w:t>申请延期：</w:t>
      </w:r>
      <w:r>
        <w:rPr>
          <w:rFonts w:ascii="微软雅黑" w:hAnsi="微软雅黑" w:eastAsia="微软雅黑"/>
          <w:color w:val="000000"/>
        </w:rPr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工厂填写延期时长、延期后的计划时间及延期原因。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延期申请对接 OA，由张勇总审批，并通过企业微信发送提醒。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审批通过后更新发货时间；审批未通过时退回工厂重新选择处理方式。</w:t>
      </w:r>
    </w:p>
    <w:p>
      <w:pPr>
        <w:pStyle w:val="Heading1"/>
      </w:pPr>
      <w:r>
        <w:t>五 接单时的商品库存校验</w:t>
      </w:r>
    </w:p>
    <w:p>
      <w:r>
        <w:rPr>
          <w:rFonts w:ascii="微软雅黑" w:hAnsi="微软雅黑" w:eastAsia="微软雅黑"/>
          <w:color w:val="000000"/>
        </w:rPr>
        <w:t>接单页面需要展示商品实时库存信息：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库存数量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已占用数量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可使用数量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可使用库存足以满足本次订单时，不允许选择“无货发货”。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库存不足时，可以选择“无货发货”，并进入相应的时间确认或协调流程。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多商品订单逐项展示库存情况，并明确提示影响接单选择的商品。</w:t>
      </w:r>
    </w:p>
    <w:p>
      <w:pPr>
        <w:pStyle w:val="Heading1"/>
      </w:pPr>
      <w:r>
        <w:t>六 重点客户订单关注</w:t>
      </w:r>
    </w:p>
    <w:p>
      <w:r>
        <w:rPr>
          <w:rFonts w:ascii="微软雅黑" w:hAnsi="微软雅黑" w:eastAsia="微软雅黑"/>
          <w:color w:val="000000"/>
        </w:rPr>
        <w:t>针对盒马等重点大客户，增加“重点客户订单关注”功能，采用总分结构展示。</w:t>
      </w:r>
    </w:p>
    <w:p>
      <w:pPr>
        <w:pStyle w:val="Heading2"/>
      </w:pPr>
      <w:r>
        <w:t>汇总层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本日下单数量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订单金额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待接单数量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待发货数量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异常或即将超时订单数量</w:t>
      </w:r>
    </w:p>
    <w:p>
      <w:pPr>
        <w:pStyle w:val="Heading2"/>
      </w:pPr>
      <w:r>
        <w:t>明细层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订单编号和下单时间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客户及收货主体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商品明细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当前履约节点和订单状态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预计时间与实际完成时间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异常或超时情况</w:t>
      </w:r>
    </w:p>
    <w:p>
      <w:r>
        <w:rPr>
          <w:rFonts w:ascii="微软雅黑" w:hAnsi="微软雅黑" w:eastAsia="微软雅黑"/>
          <w:color w:val="000000"/>
        </w:rPr>
        <w:t>统计数据必须来源于真实订单和履约记录，缺少数据时显示“待同步”或“暂无数据”。</w:t>
      </w:r>
    </w:p>
    <w:p>
      <w:pPr>
        <w:pStyle w:val="Heading1"/>
      </w:pPr>
      <w:r>
        <w:t>七 专车物流信息采集</w:t>
      </w:r>
    </w:p>
    <w:p>
      <w:r>
        <w:rPr>
          <w:rFonts w:ascii="微软雅黑" w:hAnsi="微软雅黑" w:eastAsia="微软雅黑"/>
          <w:color w:val="000000"/>
        </w:rPr>
        <w:t>对于未对接物流平台、由业务人员自行安排专车配送的订单，需要采集以下资料，并与对应订单、发货单及运输任务关联：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司机姓名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手机号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车牌号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驾驶证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行驶证</w:t>
      </w:r>
    </w:p>
    <w:p>
      <w:r>
        <w:rPr>
          <w:rFonts w:ascii="微软雅黑" w:hAnsi="微软雅黑" w:eastAsia="微软雅黑"/>
          <w:color w:val="000000"/>
        </w:rPr>
        <w:t>驾驶证和行驶证支持上传图片或文件。</w:t>
      </w:r>
    </w:p>
    <w:p>
      <w:pPr>
        <w:pStyle w:val="Heading1"/>
      </w:pPr>
      <w:r>
        <w:t>八 自提订单信息采集</w:t>
      </w:r>
    </w:p>
    <w:p>
      <w:r>
        <w:rPr>
          <w:rFonts w:ascii="微软雅黑" w:hAnsi="微软雅黑" w:eastAsia="微软雅黑"/>
          <w:color w:val="000000"/>
        </w:rPr>
        <w:t>自提订单需要补充以下取货信息：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取货车辆车牌号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司机姓名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联系电话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计划取货时间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联系人姓名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联系人联系方式</w:t>
      </w:r>
    </w:p>
    <w:p>
      <w:r>
        <w:rPr>
          <w:rFonts w:ascii="微软雅黑" w:hAnsi="微软雅黑" w:eastAsia="微软雅黑"/>
          <w:color w:val="000000"/>
        </w:rPr>
        <w:t>实际取货后，还应保留实际取货时间，计划时间与实际时间分开记录。</w:t>
      </w:r>
    </w:p>
    <w:p>
      <w:r>
        <w:br w:type="page"/>
      </w:r>
    </w:p>
    <w:p>
      <w:pPr>
        <w:pStyle w:val="Heading1"/>
      </w:pPr>
      <w:r>
        <w:t>九 系统联动要求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</w:t>
            </w:r>
          </w:p>
        </w:tc>
        <w:tc>
          <w:tcPr>
            <w:tcW w:type="dxa" w:w="7030"/>
            <w:shd w:fill="1F4E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OMS</w:t>
            </w:r>
          </w:p>
        </w:tc>
        <w:tc>
          <w:tcPr>
            <w:tcW w:type="dxa" w:w="703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订单接单、时间确认、履约计划更新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OA</w:t>
            </w:r>
          </w:p>
        </w:tc>
        <w:tc>
          <w:tcPr>
            <w:tcW w:type="dxa" w:w="703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延期申请、争议时效协调及升级审批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企业微信</w:t>
            </w:r>
          </w:p>
        </w:tc>
        <w:tc>
          <w:tcPr>
            <w:tcW w:type="dxa" w:w="703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待确认、待审批及处理结果提醒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库存系统</w:t>
            </w:r>
          </w:p>
        </w:tc>
        <w:tc>
          <w:tcPr>
            <w:tcW w:type="dxa" w:w="703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A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库存量、占用量和可使用量查询</w:t>
            </w:r>
          </w:p>
        </w:tc>
      </w:tr>
      <w:tr>
        <w:tc>
          <w:tcPr>
            <w:tcW w:type="dxa" w:w="170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物流平台</w:t>
            </w:r>
          </w:p>
        </w:tc>
        <w:tc>
          <w:tcPr>
            <w:tcW w:type="dxa" w:w="703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000000"/>
                <w:sz w:val="19"/>
              </w:rPr>
              <w:t>已对接平台自动同步物流信息；专车和自提订单人工补充资料</w:t>
            </w:r>
          </w:p>
        </w:tc>
      </w:tr>
    </w:tbl>
    <w:p>
      <w:pPr>
        <w:spacing w:after="20"/>
      </w:pPr>
    </w:p>
    <w:p>
      <w:r>
        <w:rPr>
          <w:rFonts w:ascii="微软雅黑" w:hAnsi="微软雅黑" w:eastAsia="微软雅黑"/>
          <w:color w:val="000000"/>
        </w:rPr>
        <w:t>所有时间字段应区分“客户要求时间”“预计时间”和“实际完成时间”。未产生实际业务事件时，不得提前展示为已完成。</w:t>
      </w:r>
    </w:p>
    <w:p>
      <w:pPr>
        <w:pStyle w:val="Heading1"/>
      </w:pPr>
      <w:r>
        <w:t>十 待确认事项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快速接单可配置的监控节点、适用客户和启用条件。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签约主体对应的费用项目、收费标准、费用承担方及结算方式。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OA 审批接口、审批人替补机制及审批超时处理方式。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企业微信通知对象、触发节点和重复提醒规则。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库存充足的判定口径，以及库存接口异常时的接单处理方式。</w:t>
      </w:r>
    </w:p>
    <w:p>
      <w:pPr>
        <w:pStyle w:val="正文要点"/>
        <w:ind w:left="397" w:hanging="198"/>
      </w:pPr>
      <w:r>
        <w:rPr>
          <w:rFonts w:ascii="微软雅黑" w:hAnsi="微软雅黑" w:eastAsia="微软雅黑"/>
          <w:color w:val="000000"/>
        </w:rPr>
        <w:t>• 重点客户名单维护方式及汇总指标口径。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66666"/>
        <w:sz w:val="18"/>
      </w:rPr>
      <w:t>订单履约时效调整会议纪要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要点">
    <w:name w:val="正文要点"/>
    <w:basedOn w:val="Normal"/>
    <w:pPr>
      <w:spacing w:after="50"/>
      <w:ind w:left="369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订单履约时效调整会议纪要</dc:title>
  <dc:subject>客户分级、接单时效、库存校验与物流资料采集</dc:subject>
  <dc:creator>业务会议纪要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