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color w:val="1F4E79"/>
          <w:sz w:val="36"/>
        </w:rPr>
        <w:t>杭州楼市资料联网更新说明</w:t>
      </w:r>
    </w:p>
    <w:p>
      <w:pPr>
        <w:jc w:val="center"/>
      </w:pPr>
      <w:r>
        <w:rPr>
          <w:rFonts w:ascii="Microsoft YaHei" w:hAnsi="Microsoft YaHei" w:eastAsia="Microsoft YaHei"/>
          <w:color w:val="595959"/>
          <w:sz w:val="20"/>
        </w:rPr>
        <w:t>更新日期：2026-06-03</w:t>
      </w:r>
    </w:p>
    <w:p/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2"/>
        </w:rPr>
        <w:t>一、本次已修改文件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重写：2026年杭州买房全政策详细分析.docx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重写：2026年杭州市全域房产政策及房产补贴大全.docx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重写：2026年杭州二手房交易流程1.docx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加注：学区、各区整体发展布局、杭州市发展规划等其余文档。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2"/>
        </w:rPr>
        <w:t>二、核心修改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限购：统一修正为杭州全市购房不再审核购房资格。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限售/限价/摇号：按2024年10月9日后出让住宅用地的新规则修正，不再使用原文热点盘/普通盘统一限售年限。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公积金：最高额度更新为180万元，个人最高90万元，倍数20倍，并补充额度上浮规则。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贷款：商业贷款最低首付保留15%，利率改为参考LPR和银行加减点。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税费：契税按140㎡分档，个人销售未满2年住房增值税主税率更新为3%。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市场：补充2026年4月9968套、5月9087套的杭州二手房成交信息，并提示结构性分化。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2"/>
        </w:rPr>
        <w:t>三、未直接覆盖的内容</w:t>
      </w:r>
    </w:p>
    <w:p>
      <w:pPr>
        <w:spacing w:after="80" w:line="276" w:lineRule="auto"/>
      </w:pPr>
      <w:r>
        <w:rPr>
          <w:rFonts w:ascii="Microsoft YaHei" w:hAnsi="Microsoft YaHei" w:eastAsia="Microsoft YaHei"/>
          <w:b/>
          <w:sz w:val="21"/>
        </w:rPr>
        <w:t>学区划片、区县补贴、指定楼盘消费券、具体项目摇号/限售规则变化非常快，本次只做资料开头的联网校正提示，具体交易前仍需逐项核验官方公告。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4E79"/>
          <w:sz w:val="26"/>
        </w:rPr>
        <w:t>来源清单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杭州全面取消住房限购：新华社/新华网，2024-05-09。https://www.news.cn/20240509/b39dc5497d0e45ebbd9dbcbd762afba5/c.html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杭州2024年10月楼市新政解读：浙江在线转杭州市住保房管局解读，2024-10-10。https://zjnews.zjol.com.cn/zjnews/202410/t20241010_30571193.shtml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商业性个人住房贷款最低首付比例：中国人民银行、国家金融监督管理总局，2024-09-24。https://www.pbc.gov.cn/goutongjiaoliu/113456/113469/2025092212554216285/index.html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杭州住房公积金使用政策：杭州市人民政府公报，2026-03-30。https://zfgb.hangzhou.gov.cn/11/103220263/t130220263034/530322.shtml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个人购房契税政策：国家税务总局热点问答，2024-12-13。https://shanxi.chinatax.gov.cn/web/detail/sx-11400-548-1802372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个人销售住房增值税政策：财政部、税务总局公告2025年第17号，2025-12-29。https://guizhou.chinatax.gov.cn/wjjb/zcfgk/szfl/zzs/202512/t20251231_89105624.html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2026年5月LPR：中新网据央行网站，2026-05-20。https://www.chinanews.com.cn/cj/2026/05-20/10624697.shtml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2026年5月杭州二手房成交：第一财经，2026-06-02。https://www.yicai.com/news/103211762.html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2026年4月杭州二手房成交：杭州网房产频道，2026-05-30。https://house.hangzhou.com.cn/content/2026-05/30/content_9231466.html</w:t>
      </w:r>
    </w:p>
    <w:sectPr w:rsidR="00FC693F" w:rsidRPr="0006063C" w:rsidSect="00034616">
      <w:pgSz w:w="12240" w:h="15840"/>
      <w:pgMar w:top="1080" w:right="1160" w:bottom="1080" w:left="11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