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36"/>
        </w:rPr>
        <w:t>2026年杭州二手房交易流程联网校正版</w:t>
      </w:r>
    </w:p>
    <w:p>
      <w:pPr>
        <w:jc w:val="center"/>
      </w:pPr>
      <w:r>
        <w:rPr>
          <w:rFonts w:ascii="Microsoft YaHei" w:hAnsi="Microsoft YaHei" w:eastAsia="Microsoft YaHei"/>
          <w:color w:val="595959"/>
          <w:sz w:val="20"/>
        </w:rPr>
        <w:t>更新日期：2026-06-03；按最新购房资格、贷款、公积金、税费口径修正</w:t>
      </w:r>
    </w:p>
    <w:p/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一、交易前准备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购房资格：杭州全市购房不再审核购房资格，但贷款、落户、税费和补贴仍需按个人情况审核。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预算：总预算=成交价+契税+可能的增值税/个税议价转嫁+中介费+评估费+装修/维修成本。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贷款预审：提前查征信、收入流水、负债和首付款来源。商贷最低首付不低于15%，但银行审批可能提高首付或调整利率。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公积金：2026年4月1日起最高额度180万元、个人最高90万元，能否贷满取决于缴存余额、缴存年限、房屋情况和家庭贷款记录。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二、看房与产权核验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核验不动产权证、共有权人、抵押、查封、租赁、户口占用、学位使用和物业欠费。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优先使用浙里办、杭州房产交易相关平台或不动产窗口核验，避免只看中介截图。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对学区房、老旧小区、顶底楼、临街房、回迁房、法拍/司法相关房源，单独做风险清单。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三、签约、网签与资金监管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合同写清成交价、付款节点、贷款未批处理方式、户口迁出、交房时间、家具家电、违约责任。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首付款、尾款优先进入资金监管账户，不建议直接转给房东或中介个人账户。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若卖方房屋有未结清贷款，需明确解押资金来源、监管方式、解押时限和逾期责任。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四、缴税过户与放款交房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事项</w:t>
            </w:r>
          </w:p>
        </w:tc>
        <w:tc>
          <w:tcPr>
            <w:tcW w:type="dxa" w:w="496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最新口径/操作</w:t>
            </w:r>
          </w:p>
        </w:tc>
      </w:tr>
      <w:tr>
        <w:tc>
          <w:tcPr>
            <w:tcW w:type="dxa" w:w="49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契税</w:t>
            </w:r>
          </w:p>
        </w:tc>
        <w:tc>
          <w:tcPr>
            <w:tcW w:type="dxa" w:w="49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按140㎡和家庭套数分档；家庭唯一/第二套140㎡及以下均为1%。</w:t>
            </w:r>
          </w:p>
        </w:tc>
      </w:tr>
      <w:tr>
        <w:tc>
          <w:tcPr>
            <w:tcW w:type="dxa" w:w="49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增值税</w:t>
            </w:r>
          </w:p>
        </w:tc>
        <w:tc>
          <w:tcPr>
            <w:tcW w:type="dxa" w:w="49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未满2年按3%征收率全额缴纳，满2年免征；实缴以税务核算为准。</w:t>
            </w:r>
          </w:p>
        </w:tc>
      </w:tr>
      <w:tr>
        <w:tc>
          <w:tcPr>
            <w:tcW w:type="dxa" w:w="49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个税</w:t>
            </w:r>
          </w:p>
        </w:tc>
        <w:tc>
          <w:tcPr>
            <w:tcW w:type="dxa" w:w="49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满五唯一通常免征；否则按税务核定方式办理，并在议价阶段确认由谁承担。</w:t>
            </w:r>
          </w:p>
        </w:tc>
      </w:tr>
      <w:tr>
        <w:tc>
          <w:tcPr>
            <w:tcW w:type="dxa" w:w="49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放款交房</w:t>
            </w:r>
          </w:p>
        </w:tc>
        <w:tc>
          <w:tcPr>
            <w:tcW w:type="dxa" w:w="49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银行放款后办理物业、水电燃气、维修基金、钥匙门禁、车位、家具家电清点。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五、2026年市场操作提示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杭州二手房2026年5月网签9087套，市场活跃度高于近年同期，但成交分化明显；不要用全市成交量替代具体小区成交价。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买入前至少对比同小区近3-6个月真实成交、挂牌量、挂牌到成交周期和同板块新房竞争。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4E79"/>
          <w:sz w:val="26"/>
        </w:rPr>
        <w:t>来源清单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杭州全面取消住房限购：新华社/新华网，2024-05-09。https://www.news.cn/20240509/b39dc5497d0e45ebbd9dbcbd762afba5/c.html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杭州2024年10月楼市新政解读：浙江在线转杭州市住保房管局解读，2024-10-10。https://zjnews.zjol.com.cn/zjnews/202410/t20241010_30571193.shtml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商业性个人住房贷款最低首付比例：中国人民银行、国家金融监督管理总局，2024-09-24。https://www.pbc.gov.cn/goutongjiaoliu/113456/113469/2025092212554216285/index.html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杭州住房公积金使用政策：杭州市人民政府公报，2026-03-30。https://zfgb.hangzhou.gov.cn/11/103220263/t130220263034/530322.shtml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个人购房契税政策：国家税务总局热点问答，2024-12-13。https://shanxi.chinatax.gov.cn/web/detail/sx-11400-548-1802372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个人销售住房增值税政策：财政部、税务总局公告2025年第17号，2025-12-29。https://guizhou.chinatax.gov.cn/wjjb/zcfgk/szfl/zzs/202512/t20251231_89105624.html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2026年5月LPR：中新网据央行网站，2026-05-20。https://www.chinanews.com.cn/cj/2026/05-20/10624697.shtml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2026年5月杭州二手房成交：杭州网/都市快报，2026-06-02。https://hznews.hangzhou.com.cn/chengshi/content/2026-06/02/content_9232622.htm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2026年4月杭州二手房成交：杭州网房产频道/都市快报，2026-05-05。https://house.hangzhou.com.cn/content/2026-05/05/content_9216540.html</w:t>
      </w:r>
    </w:p>
    <w:sectPr w:rsidR="00FC693F" w:rsidRPr="0006063C" w:rsidSect="00034616">
      <w:pgSz w:w="12240" w:h="15840"/>
      <w:pgMar w:top="1080" w:right="1160" w:bottom="1080" w:left="1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