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466">
      <w:pPr>
        <w:pStyle w:val="2"/>
        <w:keepNext w:val="0"/>
        <w:keepLines w:val="0"/>
        <w:widowControl/>
        <w:suppressLineNumbers w:val="0"/>
      </w:pPr>
      <w:r>
        <w:t>2026年杭州市临平区整体发展布局</w:t>
      </w:r>
      <w:bookmarkStart w:id="0" w:name="_GoBack"/>
      <w:bookmarkEnd w:id="0"/>
    </w:p>
    <w:p w14:paraId="3E6D26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临平区“十五五”规划开局之年，也是临平融沪拥杭深化之年、“产城融合示范区”建设攻坚之年，立足杭州“一核九星”“一主六辅三城”空间布局定位（临平为“九星”之一、“六辅”之一），紧扣杭州市委赋予的“融沪拥杭、联东带西”节点职责，以“高质量发展”为核心，以“做强城东智造大走廊核心力量、打造深度融沪桥头堡、建设杭州城东新中心”为目标，构建“平台引领、产业聚能、全域协同、民生提质”的整体发展布局，全面融入杭州世界一流大都市建设，具体围绕以下五大维度展开，所有内容均参考2026年临平区委书记访谈、杭州市政府工作报告及临平区官方规划文件、产业发展资料。</w:t>
      </w:r>
    </w:p>
    <w:p w14:paraId="33B26B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5F6B53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平区核心发展定位：杭州大都市东部智造核心、城东科创大走廊重要节点、深度融沪桥头堡，先进制造与数字经济融合发展标杆、运河文化传承发展示范区，产城融合示范区、现代化宜居新城，同时聚焦“创新驱动、融沪赋能、文化铸魂、共同富裕”，紧扣“南融、北创、东靓、西优、中兴”区域发展战略，推动经济社会发展提质增效，力争实现地区生产总值增长5.5%以上、规上工业增加值增长6%以上，全社会研发经费投入强度稳步提升，绿色能源产业规模持续扩大，全力打造“智造引领、开放包容、生态宜居、幸福和谐”的现代化新临平，筑牢杭州东部发展智造与开放双重支撑，为杭州奋进“世界一流”贡献临平力量。</w:t>
      </w:r>
    </w:p>
    <w:p w14:paraId="734462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076C08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、文城景共生”原则，以四大核心平台为支撑，划分特色功能片区，推动空间资源优化配置，充分发挥“融沪拥杭、联东带西”节点作用，深化“南融”战略、推进全域协同，形成“核心引领、多点支撑、全域协同”的空间发展格局。</w:t>
      </w:r>
    </w:p>
    <w:p w14:paraId="2EDC21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7CF2EC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临平经济技术开发区：锚定“争创国家级经济技术开发区”目标，重点围绕省“415X”、市“296X”先进制造业集群建设，聚焦新能源装备、高端装备、生物医药等核心产业，依托金羽新能、相关龙头企业，完善先进制造全产业链布局，推动规上工业增加值稳步增长，2026年延续新能源装备产业良好发展势头，推动绿色能源产业生态圈持续壮大，落地更多亿元以上优质产业项目，打造环高能级平台创新生态圈和全链条创新生态，同时深化教科人一体改革，推动产学研协同，助力高能级科研平台成果转化，联动临平数智城实现科创与制造协同发展。</w:t>
      </w:r>
    </w:p>
    <w:p w14:paraId="1616F4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临平数智城（含临平新城）：立足“杭州城东新中心核心区、市级重点发展区块”定位，深度融入城东科创大走廊高质量融合发展，重点发展算力经济、时尚产业、新消费等产业，以“一年启动建设、三年拉出框架、五年精彩亮相”的节奏，打造高品质复合型都市区，加快艺尚小镇、算力小镇、新消费产业带“两镇一带”未来产业集群建设，完善科创孵化、人才安居、商业配套等设施，推进乔中路、鑫园路等路网建设，打造青年友好型科创消费新城和数字经济与实体经济融合发展高地，彰显临平“南融”主城的门户形象。</w:t>
      </w:r>
    </w:p>
    <w:p w14:paraId="762C87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运河文化旅游度假区：锚定“文旅融合示范标杆”目标，聚焦运河文化传承与生态价值转化，深化“文化+旅游+休闲+研学”布局，保护京杭大运河临平段生态资源，挖掘运河文化历史内涵，联动周边文旅资源，完善文旅配套设施，打造高品质运河文化文旅目的地和长三角休闲研学标杆，推动文旅产业与新消费深度融合，激活文旅消费活力。</w:t>
      </w:r>
    </w:p>
    <w:p w14:paraId="245BCC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杭州未来科技城临平片区：立足“科创转化桥头堡”定位，重点发展数字经济、集成电路、生物医药等新兴产业，深化与杭州主城科创平台合作，推动“研发在主城+转化在临平”协同模式落地，依托浙江图灵算力研究院等高能级平台，完善科创转化体系，培育一批科创型中小企业，打造科创成果中试转化高地和新兴产业培育基地，吸引知存科技、ZYNALOG徴格半导体等优质企业集聚发展。</w:t>
      </w:r>
    </w:p>
    <w:p w14:paraId="5BF212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70EF7B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临平、南苑、星桥等核心城区功能，推进城市精细化管理，完善商业、教育、医疗等配套，推进临平数智城核心启动区建设，完成相关区域城市更新，打造高品质宜居宜业城区，拓展产业发展空间，推动城市功能与杭州主城无缝衔接，新增人口集聚能力持续增强，让临平更具主城气质。</w:t>
      </w:r>
    </w:p>
    <w:p w14:paraId="1A2A46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塘栖、崇贤等重点镇街产业承载能力，聚焦特色产业，承接核心平台功能外溢，完善城镇配套设施，推动城乡基础设施、公共服务一体化；深入实施“千万工程”，推进和美乡村提质扩面，挖掘镇街特色文旅资源，探索富民增收新模式，促进人口、产业向城镇集聚，助力共同富裕。</w:t>
      </w:r>
    </w:p>
    <w:p w14:paraId="0E6599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沪杭高速公路乔司段改建等重大交通项目，开通雪海路、三曹街等7条重点道路，完善轨道交通配套延伸和区域快速路网，强化与杭州核心城区、钱塘区、余杭区及上海、嘉兴等周边区域的通勤衔接，提升临平南站枢纽运力，打通内外交通壁垒，提升“融沪拥杭”交通枢纽功能，助力长三角一体化发展。</w:t>
      </w:r>
    </w:p>
    <w:p w14:paraId="589A04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2B542D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平区以“产业质效提升、产业集群提质、数实深度融合”为核心，抢抓人工智能、新质生产力发展机遇，构建“数字引领、制造筑基、服务赋能、新兴突破”的产业布局，重点推进五大产业发力，全力承接省“415X”、市“296X”先进制造业集群建设，明确“243X”发展思路（以新能源装备、高端装备两大千亿级培育产业为核心，培育四大百亿级新兴产业，推动三大传统产业转型升级），实施“三个年”活动，为产业发展保驾护航。</w:t>
      </w:r>
    </w:p>
    <w:p w14:paraId="098D37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核心产业：人工智能与算力经济（抢抓产业风口）</w:t>
      </w:r>
    </w:p>
    <w:p w14:paraId="394515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临平数智城、杭州未来科技城临平片区为核心载体，聚焦人工智能、算力经济两大引领性产业，紧扣杭州建设“人工智能创新发展第一城”目标，推动人工智能技术与新能源装备、高端装备、数字经济等产业深度融合，落地一批AI赋能制造、AI+消费试点项目；依托浙江图灵算力研究院、相关企业研发平台，推进算力应用、智能终端研发等领域突破，培育一批AI相关创新企业，做强算力小镇产业生态，打造全球一流的算力产业创新区、长三角算力应用端枢纽中心，力争2026年人工智能与算力相关产业营收稳步增长，助力临平数智城产业地标提质增效。</w:t>
      </w:r>
    </w:p>
    <w:p w14:paraId="0A273C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1096E3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先进制造新高地”目标，全量承接杭州“296X”产业集群建设，大力培育“243X”先进制造业集群，2026年确保新能源装备、高端装备两大千亿级培育产业规模持续壮大，四大百亿级新兴产业（生物医药、集成电路、网络通信、具身智能机器人）稳步提升；重点发展新能源装备产业，依托金羽新能等企业，深化产学研合作，聚焦固态电池等核心技术突破，推动绿色能源产业高质量发展，力争绿色能源产业生态圈产值向千亿目标迈进，巩固临平在杭州绿色能源产业中的核心地位；深化“腾笼换鸟”攻坚行动，探索“工业上楼”模式，推进片区式工业园区有机更新，提升产业平台承载能力，新出让工业用地平均容积率持续提高。</w:t>
      </w:r>
    </w:p>
    <w:p w14:paraId="735405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509F2F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现代物流、商务服务等生产性服务业，深化“科学家+企业家+投资家”协同机制，推动科技成果转化服务提质，打造城东科创大走廊科创成果转化首选地；同时激活消费活力，实施提振消费专项行动，推进消费品“以旧换新”，优化商圈布局，依托临平银泰inPARK等商业载体，挖掘文旅、餐饮、康养、新消费等服务消费潜力，拓展悦己消费、银发经济等新增长点，依托长三角新消费总部基地，打造良性新消费产业生态圈，推动社会消费品零售总额稳步增长，助力消费提质升级。</w:t>
      </w:r>
    </w:p>
    <w:p w14:paraId="2AFDEA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600864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合成生物、固态电池等新赛道，依托高能级科研平台，推动前沿技术研发和成果转化；重点推进金羽新能等百亿级新质生产力项目落地见效，培育一批“硬科技”企业，推动高端芯片、算力应用、固态电池等技术产业化，深化与北京大学等高校的产学研合作，聚焦关键材料突破和人才培养，拓宽基金支持路径，新增天使引导基金直接投资模式，助力新兴产业快速成长，打造新质生产力培育先行区。</w:t>
      </w:r>
    </w:p>
    <w:p w14:paraId="4C52BE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729C4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浙江图灵算力研究院、中国服装科创研究院、浙江省服装产业创新服务综合体等高能级科研平台，建成省级以上研发平台20余个，支持相关科研机构争创首批部级孵化器，加快科创成果双向转化中心高效运营，建成完善“概念验证—中试孵化—产业落地”全流程体系；深化教科人一体改革，推行“高校+平台+企业+产业链”结对合作机制，实施高层次人才引育计划，引育科技型企业家和高端人才，2026年新增国高企65家、省科小150家、市级以上企业研发机构25家以上；完善企业研发激励政策，优化升级惠企政策体系，深化惠企政策“免申即享”“即申即享”，深入开展研发“清零”行动，提升企业创新主体地位，强化企业科技创新主体作用。</w:t>
      </w:r>
    </w:p>
    <w:p w14:paraId="74A0EC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24AB88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508670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、钱塘区的功能衔接，深度融入城东科创大走廊高质量融合发展，承接高端产业外溢和人口疏解，深化“南融”战略，全力做强城东科创大走廊核心力量，助力杭州唱好杭甬“双城记”、融入长三角一体化发展。</w:t>
      </w:r>
    </w:p>
    <w:p w14:paraId="072342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上海、嘉兴等周边区域的联动发展，发挥“融沪桥头堡”节点作用，加快打造沪杭未来智造协同发展试验区，持续建强长三角G60浙江（临平）科创基地，合作共建杭嘉湖一体化发展先行示范区，吸引长三角和大上海优质创新资源、“大好高”“链群配”项目落地临平；联动周边区域打造产业协同、文旅共建、交通互联的发展格局，提升临平在杭州都市圈东部的辐射带动能力。</w:t>
      </w:r>
    </w:p>
    <w:p w14:paraId="27DB81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3806F9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加快沪杭高速公路乔司段改建等重大交通项目建设，开通7条重点道路，完善“15分钟社区生活圈”，优化教育资源布局，通过名校引领激活“智育未来”新动能，完善医疗配套设施，提升公共服务均等化水平，推进城市安全韧性工程建设，提升城市承载能力，让居民共享发展成果。</w:t>
      </w:r>
    </w:p>
    <w:p w14:paraId="472399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项目，力争亿元以上项目早落地、早投产、早见效，提升政策聚焦度和精准性，实施创新主体质量提升年、城乡综合品质提升年、干部队伍作风提升年“三个年”活动，优化营商环境，增强企业发展信心。</w:t>
      </w:r>
    </w:p>
    <w:p w14:paraId="351F06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京杭大运河、临平公园等生态资源，打造生态宜居环境，加快“两山”转化实践，推动生态优势转化为发展优势；推进城乡融合发展，以“千万工程”为牵引，深化文旅、城乡、数实“三个融合”，促进人口、产业向城镇集聚，推进和美乡村提质扩面，缩小城乡差距，深化共同富裕实践，推动共同富裕取得实质性进展，持续提升居民幸福感、获得感。</w:t>
      </w:r>
    </w:p>
    <w:p w14:paraId="5B3A0D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742036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临平区重点实现“五个突破”：一是两大千亿级培育产业规模持续壮大，四大百亿级新兴产业提质增效，绿色能源产业生态圈持续完善，算力经济、时尚产业品牌影响力显著提升；二是规上工业增加值增长6%以上，先进制造业占比稳步提升，新增国高企65家以上，绿色能源产业规上产值保持较快增长，巩固杭州绿色能源产业核心地位；三是科创成果转化能力显著增强，落地亿元以上产业项目55个、50亿元以上项目2个，百亿元级项目实现新突破，吸引更多优质科创企业集聚；四是交通、医疗、教育等基础设施不断完善，开通7条重点道路，社会消费品零售总额稳步增长，新消费、文旅消费活力持续释放；五是公共服务均等化水平持续提升，城乡居民收入增长与经济增长同步，生态环境质量保持优良，运河文化传承成效显著，“融沪拥杭”格局持续深化，全力打造中国式现代化和共同富裕区域范例，高水平绘就智造临平、开放临平、幸福临平的新画卷。</w:t>
      </w:r>
    </w:p>
    <w:p w14:paraId="42D442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8089D"/>
    <w:rsid w:val="5238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2026-02-10T12:38:00Z</dcterms:created>
  <dc:creator>苏暖阳</dc:creator>
  <cp:lastModifiedBy>苏暖阳</cp:lastModifiedBy>
  <dcterms:modified xsi:type="dcterms:W3CDTF">2026-02-10T12:39:12Z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53C166A2F5144A808FA33FE4B18CEC31_11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