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2025-06-15</w:t>
      </w:r>
      <w:r>
        <w:rPr/>
        <w:t>，</w:t>
      </w:r>
      <w:r>
        <w:rPr/>
        <w:t xml:space="preserve">08:44 </w:t>
      </w:r>
      <w:r>
        <w:rPr/>
        <w:t>栗丽主治医师</w:t>
      </w:r>
      <w:r>
        <w:rPr/>
        <w:t>查房记录</w:t>
      </w:r>
    </w:p>
    <w:p>
      <w:r>
        <w:rPr/>
        <w:t xml:space="preserve">    患者无不适。查体：神志清，精神软，巩膜无黄染，浅表淋巴结未及肿大，颈软，气管居中，无颈静脉怒张，双肺呼吸音粗，双肺未闻及干湿性</w:t>
      </w:r>
      <w:r>
        <w:rPr/>
        <w:t>啰</w:t>
      </w:r>
      <w:r>
        <w:rPr/>
        <w:t>音，心音可，律齐，未闻及病理性杂音，腹部无压痛反跳痛，腹透管固定妥，肝脾肋下未及，</w:t>
      </w:r>
      <w:r>
        <w:rPr/>
        <w:t>墨菲征阴性</w:t>
      </w:r>
      <w:r>
        <w:rPr/>
        <w:t>，双肾区叩痛阴性，双下肢轻度水肿。辅助检查：（2025-06-15）腹水常规无殊。 诊断：1.腹膜透析 2.慢性肾脏病5期 心功能不全 肾性贫血 肾性骨病 高磷血症 3.痛风 4.高血压 5.高脂血症 6.甲状腺功能检查的异常结果 7.腰椎侧弯 腰椎退行性病变 8.甲状腺结节 9.肾囊肿 10.慢性支气管炎伴肺气肿 11.肿瘤标记物升高 12.胆囊息肉 13.前列腺增大 14.肠道感染 15.胸腔积液 16.双下肢动脉硬化伴多发斑块形成 17.右下肢肌间静脉血栓形成 18.脑萎缩 19.冠状动脉粥样硬化。</w:t>
      </w:r>
      <w:r>
        <w:rPr/>
        <w:t>今栗丽主治医师</w:t>
      </w:r>
      <w:r>
        <w:rPr/>
        <w:t>查房示：患者无明显不适，继续美罗培南 0.5克 静脉滴注抗感染；</w:t>
      </w:r>
      <w:r>
        <w:rPr/>
        <w:t>其余继续</w:t>
      </w:r>
      <w:r>
        <w:rPr/>
        <w:t>辅以降压、改善贫血、降尿酸、补钙、降磷、维持性腹膜透析等对症支持治疗。</w:t>
      </w:r>
    </w:p>
    <w:p/>
    <w:p/>
    <w:p>
      <w:r>
        <w:rPr/>
        <w:t>2025年6月15日09时45分</w:t>
      </w:r>
    </w:p>
    <w:p/>
    <w:p>
      <w:r>
        <w:rPr/>
        <w:t>上级医师签名</w:t>
      </w:r>
    </w:p>
    <w:p>
      <w:r>
        <w:rPr/>
        <w:t>2025年6月15日09时55分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