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2025-06-17</w:t>
      </w:r>
      <w:r>
        <w:rPr/>
        <w:t>，</w:t>
      </w:r>
      <w:r>
        <w:rPr/>
        <w:t xml:space="preserve">17:02 </w:t>
      </w:r>
      <w:r>
        <w:rPr/>
        <w:t>杨毅主任医师查房记录</w:t>
      </w:r>
    </w:p>
    <w:p>
      <w:r>
        <w:rPr/>
        <w:t xml:space="preserve">    仍有低热，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-17 07:18)降钙素原定量检测(急)(急诊和夜间病房检验)：降钙素原定量检测 1.865ng/ml↑；(2025-06-17 08:45)血常规+CRP(全血)(血液学检验)：白细胞计数 8.4×10^9/L，中性粒细胞百分比 78.9%↑，淋巴细胞百分比 9.8%↓，中性粒细胞绝对值 6.6×10^9/L↑，淋巴细胞绝对值 0.8×10^9/L↓，红细胞计数 2.88×10^12/L↓，血红蛋白测定 84g/L↓，红细胞比积测定 27.2%↓，平均红细胞血红蛋白浓度 309g/L↓，血小板计数 164×10^9/L，血小板平均体积 10.8fl，血小板体积分布宽度 11.9%↓，超敏C反应蛋白 45.5mg/L↑；(2025-06-17 09:38)总IgE(免疫学检验)：免疫球蛋白E 1221IU/ml↑；(2025-06-17 09:47)B型纳尿肽定量测定(BNP)(免疫学检验)：B型尿钠肽 3671.6pg/ml↑；(2025-06-17 10:23)心肌酶谱常规检查(生化检验)：肌酸激酶 17U/L↓；(2025-06-17 10:23)肝功能常规检查(生化检验)：总蛋白 60.5g/L↓，白蛋白 30.3g/L↓，白蛋白/球蛋白 1↓；(2025-06-17 10:23)肾功能常规检查(生化检验)：尿素 9.43mmol/L↑，肌酐 365μmol/L↑，估计肾小球滤过率 11ml/min·1.73m2↓；(2025-06-17 13:23)细胞因子检测(血液学检验)：IL-6  28.76pg/ml↑；1.慢性肾脏病5期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9.双侧颈动脉硬化伴多发斑块形成今杨毅主任医师查房示：患者抗感染续观不佳，昨日升级至注射用美罗培南0.5g 静脉滴注 每晚一次;血糖波动大，首先考虑受激素用药干扰，建议近期监测血糖升高显著时临时小剂量追加普通胰岛素降糖，警惕长效胰岛素加量后激素撤退后低血糖，续观。</w:t>
      </w:r>
    </w:p>
    <w:p/>
    <w:p/>
    <w:p>
      <w:r>
        <w:rPr/>
        <w:t>2025年6月17日17时09分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