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2025-06-20</w:t>
      </w:r>
      <w:r>
        <w:rPr/>
        <w:t>，</w:t>
      </w:r>
      <w:r>
        <w:rPr/>
        <w:t xml:space="preserve">14:26 </w:t>
      </w:r>
      <w:r>
        <w:rPr/>
        <w:t>杨毅主任医师查房记录</w:t>
      </w:r>
    </w:p>
    <w:p>
      <w:r>
        <w:rPr/>
        <w:t xml:space="preserve">    无新增不适神志清，精神软，双侧瞳孔等大等圆，直径约3mm，对光反射灵敏，巩膜无黄染，结膜无苍白，全身浅表淋巴结未触及肿大，颈软，气管居中，无颈静脉怒张，双肺呼吸音清，双肺未闻及干湿啰音，心音齐，心律齐，未闻及病理性杂音，腹软，无压痛及反跳痛，肠鸣音正常，肝脾肋下未触及，墨菲征阴性，双肾区叩痛阴性，双下肢无水肿，四肢肌力可，肌张力无增减，babinski征双侧阴性。(2025-06-20 08:20)血常规+CRP(全血)(血液学检验)：白细胞计数 5.8×10^9/L，中性粒细胞百分比 58.2%，淋巴细胞百分比 22.6%，单核细胞百分比 11.5%↑，单核细胞绝对值 0.7×10^9/L↑，红细胞计数 3.2×10^12/L↓，血红蛋白测定 92g/L↓，红细胞比积测定 29.6%↓，平均红细胞血红蛋白浓度 311g/L↓，血小板压积 0.26%↑，血小板体积分布宽度 10.4%↓，超敏C反应蛋白 20.4mg/L↑；(2025-06-20 09:35)B型纳尿肽定量测定(BNP)(免疫学检验)：B型尿钠肽 2222.9pg/ml↑；(2025-06-20 09:46)凝血功能全套(血液学检验)：凝血酶原时间 19.8s↑，国际标准化比值 1.72↑，活化部分凝血活酶时间 48.4s↑，纤维蛋白原 4.5g/L↑，D-二聚体 1.74mg/L FEU↑；1.慢性肾脏病5期 心力衰竭 2.2型糖尿病 糖尿病伴周围神经病变 3.高血压3级，很高危 4.肺部感染 5.子宫肌瘤术后 6.肿瘤标记物升高 7.甲状腺结节（4a类） 8.双下肢动脉硬化伴多发斑块形成 9.双侧颈动脉硬化伴多发斑块形成今杨毅主任医师查房示：患者维持性血透，肺栓塞，哌拉西林他唑巴坦抗感染治疗，炎症指标下降，但仍有反复低热，6.16升级为美罗培南抗感染治疗，目前体温好转，患者仍有咳嗽，少许咳痰，胸部CT初步阅片提示两下肺病灶较前吸收，其余渗出似较前增多，继续美罗培南抗感染治疗，建议完善呼吸道病毒核酸、痰涂片、痰培养等检查。</w:t>
      </w:r>
    </w:p>
    <w:p/>
    <w:p/>
    <w:p>
      <w:r>
        <w:rPr/>
        <w:t>2025年6月20日14时34分</w:t>
      </w:r>
    </w:p>
    <w:p/>
    <w:p>
      <w:r>
        <w:rPr/>
        <w:t>上级医师签名</w:t>
      </w:r>
    </w:p>
    <w:p>
      <w:r>
        <w:rPr/>
        <w:t>签名时间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