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55431B" w14:textId="77777777" w:rsidR="008218B5" w:rsidRDefault="008218B5">
      <w:pPr>
        <w:adjustRightInd w:val="0"/>
        <w:snapToGrid w:val="0"/>
        <w:spacing w:line="360" w:lineRule="auto"/>
        <w:jc w:val="center"/>
        <w:rPr>
          <w:rFonts w:ascii="宋体" w:hAnsi="宋体"/>
          <w:color w:val="000000"/>
          <w:sz w:val="24"/>
          <w:szCs w:val="24"/>
        </w:rPr>
      </w:pPr>
    </w:p>
    <w:p w14:paraId="40FC64F6" w14:textId="77777777" w:rsidR="008218B5" w:rsidRDefault="008218B5">
      <w:pPr>
        <w:adjustRightInd w:val="0"/>
        <w:snapToGrid w:val="0"/>
        <w:spacing w:line="360" w:lineRule="auto"/>
        <w:jc w:val="center"/>
        <w:rPr>
          <w:rFonts w:ascii="宋体" w:hAnsi="宋体"/>
          <w:color w:val="000000"/>
          <w:sz w:val="24"/>
          <w:szCs w:val="24"/>
        </w:rPr>
      </w:pPr>
    </w:p>
    <w:p w14:paraId="2DB9F87A" w14:textId="77777777" w:rsidR="008218B5" w:rsidRDefault="008218B5">
      <w:pPr>
        <w:adjustRightInd w:val="0"/>
        <w:snapToGrid w:val="0"/>
        <w:spacing w:line="360" w:lineRule="auto"/>
        <w:jc w:val="center"/>
        <w:rPr>
          <w:rFonts w:ascii="宋体" w:hAnsi="宋体"/>
          <w:color w:val="000000"/>
          <w:sz w:val="24"/>
          <w:szCs w:val="24"/>
        </w:rPr>
      </w:pPr>
    </w:p>
    <w:p w14:paraId="527E2242" w14:textId="77777777" w:rsidR="008218B5" w:rsidRDefault="008218B5">
      <w:pPr>
        <w:adjustRightInd w:val="0"/>
        <w:snapToGrid w:val="0"/>
        <w:spacing w:line="360" w:lineRule="auto"/>
        <w:jc w:val="center"/>
        <w:rPr>
          <w:rFonts w:ascii="宋体" w:hAnsi="宋体"/>
          <w:color w:val="000000"/>
          <w:sz w:val="24"/>
          <w:szCs w:val="24"/>
        </w:rPr>
      </w:pPr>
    </w:p>
    <w:p w14:paraId="4BF511D2" w14:textId="77777777" w:rsidR="008218B5" w:rsidRDefault="008218B5">
      <w:pPr>
        <w:adjustRightInd w:val="0"/>
        <w:snapToGrid w:val="0"/>
        <w:spacing w:line="360" w:lineRule="auto"/>
        <w:jc w:val="right"/>
        <w:rPr>
          <w:rFonts w:ascii="宋体" w:hAnsi="宋体"/>
          <w:color w:val="000000"/>
          <w:sz w:val="24"/>
          <w:szCs w:val="24"/>
        </w:rPr>
      </w:pPr>
    </w:p>
    <w:p w14:paraId="13B988F2" w14:textId="7CB6F28D" w:rsidR="008218B5" w:rsidRDefault="007B75F6">
      <w:pPr>
        <w:adjustRightInd w:val="0"/>
        <w:snapToGrid w:val="0"/>
        <w:spacing w:line="360" w:lineRule="auto"/>
        <w:jc w:val="center"/>
        <w:rPr>
          <w:rFonts w:ascii="宋体" w:hAnsi="宋体"/>
          <w:b/>
          <w:color w:val="000000"/>
          <w:sz w:val="48"/>
          <w:szCs w:val="48"/>
        </w:rPr>
      </w:pPr>
      <w:r>
        <w:rPr>
          <w:rFonts w:ascii="宋体" w:hAnsi="宋体" w:hint="eastAsia"/>
          <w:b/>
          <w:color w:val="000000"/>
          <w:sz w:val="48"/>
          <w:szCs w:val="48"/>
        </w:rPr>
        <w:t>广发</w:t>
      </w:r>
      <w:r w:rsidR="00E75EE9">
        <w:rPr>
          <w:rFonts w:ascii="宋体" w:hAnsi="宋体" w:hint="eastAsia"/>
          <w:b/>
          <w:color w:val="000000"/>
          <w:sz w:val="48"/>
          <w:szCs w:val="48"/>
        </w:rPr>
        <w:t>均衡优选</w:t>
      </w:r>
      <w:r>
        <w:rPr>
          <w:rFonts w:ascii="宋体" w:hAnsi="宋体" w:hint="eastAsia"/>
          <w:b/>
          <w:color w:val="000000"/>
          <w:sz w:val="48"/>
          <w:szCs w:val="48"/>
        </w:rPr>
        <w:t>混合型证券投资基金</w:t>
      </w:r>
    </w:p>
    <w:p w14:paraId="4FC775B8" w14:textId="7FAF0860" w:rsidR="008218B5" w:rsidRDefault="00FB6D70">
      <w:pPr>
        <w:adjustRightInd w:val="0"/>
        <w:snapToGrid w:val="0"/>
        <w:spacing w:line="360" w:lineRule="auto"/>
        <w:jc w:val="center"/>
        <w:rPr>
          <w:rFonts w:ascii="宋体" w:hAnsi="宋体"/>
          <w:color w:val="000000"/>
          <w:sz w:val="48"/>
          <w:szCs w:val="48"/>
        </w:rPr>
      </w:pPr>
      <w:r>
        <w:rPr>
          <w:rFonts w:ascii="宋体" w:hAnsi="宋体"/>
          <w:b/>
          <w:color w:val="000000"/>
          <w:sz w:val="48"/>
          <w:szCs w:val="48"/>
        </w:rPr>
        <w:t>托管协议</w:t>
      </w:r>
    </w:p>
    <w:p w14:paraId="31FBEA76" w14:textId="77777777" w:rsidR="008218B5" w:rsidRDefault="008218B5">
      <w:pPr>
        <w:jc w:val="center"/>
        <w:rPr>
          <w:rFonts w:ascii="宋体" w:hAnsi="宋体"/>
          <w:sz w:val="32"/>
          <w:szCs w:val="32"/>
        </w:rPr>
      </w:pPr>
    </w:p>
    <w:p w14:paraId="285E89CF" w14:textId="77777777" w:rsidR="008218B5" w:rsidRDefault="008218B5">
      <w:pPr>
        <w:jc w:val="center"/>
        <w:rPr>
          <w:rFonts w:ascii="宋体" w:hAnsi="宋体"/>
          <w:sz w:val="32"/>
          <w:szCs w:val="32"/>
        </w:rPr>
      </w:pPr>
    </w:p>
    <w:p w14:paraId="4DD994FA" w14:textId="77777777" w:rsidR="008218B5" w:rsidRDefault="008218B5">
      <w:pPr>
        <w:jc w:val="center"/>
        <w:rPr>
          <w:rFonts w:ascii="宋体" w:hAnsi="宋体"/>
          <w:sz w:val="32"/>
          <w:szCs w:val="32"/>
        </w:rPr>
      </w:pPr>
    </w:p>
    <w:p w14:paraId="2F351F4D" w14:textId="77777777" w:rsidR="008218B5" w:rsidRDefault="008218B5">
      <w:pPr>
        <w:jc w:val="center"/>
        <w:rPr>
          <w:rFonts w:ascii="宋体" w:hAnsi="宋体"/>
          <w:sz w:val="32"/>
          <w:szCs w:val="32"/>
        </w:rPr>
      </w:pPr>
    </w:p>
    <w:p w14:paraId="23FE96B4" w14:textId="77777777" w:rsidR="008218B5" w:rsidRDefault="008218B5">
      <w:pPr>
        <w:jc w:val="center"/>
        <w:rPr>
          <w:rFonts w:ascii="宋体" w:hAnsi="宋体"/>
          <w:sz w:val="32"/>
          <w:szCs w:val="32"/>
        </w:rPr>
      </w:pPr>
    </w:p>
    <w:p w14:paraId="78E84709" w14:textId="77777777" w:rsidR="008218B5" w:rsidRDefault="008218B5">
      <w:pPr>
        <w:jc w:val="center"/>
        <w:rPr>
          <w:rFonts w:ascii="宋体" w:hAnsi="宋体"/>
          <w:sz w:val="32"/>
          <w:szCs w:val="32"/>
        </w:rPr>
      </w:pPr>
    </w:p>
    <w:p w14:paraId="01FA27B3" w14:textId="77777777" w:rsidR="008218B5" w:rsidRDefault="008218B5">
      <w:pPr>
        <w:jc w:val="center"/>
        <w:rPr>
          <w:rFonts w:ascii="宋体" w:hAnsi="宋体"/>
          <w:sz w:val="32"/>
          <w:szCs w:val="32"/>
        </w:rPr>
      </w:pPr>
    </w:p>
    <w:p w14:paraId="74D1A237" w14:textId="77777777" w:rsidR="008218B5" w:rsidRDefault="008218B5">
      <w:pPr>
        <w:jc w:val="center"/>
        <w:rPr>
          <w:rFonts w:ascii="宋体" w:hAnsi="宋体"/>
          <w:sz w:val="32"/>
          <w:szCs w:val="32"/>
        </w:rPr>
      </w:pPr>
    </w:p>
    <w:p w14:paraId="29490DEC" w14:textId="77777777" w:rsidR="008218B5" w:rsidRDefault="008218B5">
      <w:pPr>
        <w:jc w:val="center"/>
        <w:rPr>
          <w:rFonts w:ascii="宋体" w:hAnsi="宋体"/>
          <w:sz w:val="32"/>
          <w:szCs w:val="32"/>
        </w:rPr>
      </w:pPr>
    </w:p>
    <w:p w14:paraId="72A7DD8A" w14:textId="77777777" w:rsidR="008218B5" w:rsidRDefault="00FB6D70">
      <w:pPr>
        <w:jc w:val="center"/>
        <w:rPr>
          <w:b/>
          <w:sz w:val="32"/>
          <w:szCs w:val="32"/>
        </w:rPr>
      </w:pPr>
      <w:r>
        <w:rPr>
          <w:b/>
          <w:sz w:val="32"/>
          <w:szCs w:val="32"/>
        </w:rPr>
        <w:t>基金管理人：</w:t>
      </w:r>
      <w:r>
        <w:rPr>
          <w:rFonts w:hint="eastAsia"/>
          <w:b/>
          <w:sz w:val="32"/>
          <w:szCs w:val="32"/>
        </w:rPr>
        <w:t>广发</w:t>
      </w:r>
      <w:r>
        <w:rPr>
          <w:b/>
          <w:sz w:val="32"/>
          <w:szCs w:val="32"/>
        </w:rPr>
        <w:t>基金管理有限公司</w:t>
      </w:r>
    </w:p>
    <w:p w14:paraId="2CEAE9ED" w14:textId="77777777" w:rsidR="008218B5" w:rsidRDefault="00FB6D70">
      <w:pPr>
        <w:tabs>
          <w:tab w:val="center" w:pos="4156"/>
          <w:tab w:val="right" w:pos="8312"/>
        </w:tabs>
        <w:jc w:val="center"/>
        <w:rPr>
          <w:b/>
          <w:sz w:val="32"/>
          <w:szCs w:val="32"/>
        </w:rPr>
      </w:pPr>
      <w:r>
        <w:rPr>
          <w:b/>
          <w:sz w:val="32"/>
          <w:szCs w:val="32"/>
        </w:rPr>
        <w:t>基金托管人：中国农业银行</w:t>
      </w:r>
      <w:r>
        <w:rPr>
          <w:rFonts w:hint="eastAsia"/>
          <w:b/>
          <w:sz w:val="32"/>
          <w:szCs w:val="32"/>
        </w:rPr>
        <w:t>股份有限公司</w:t>
      </w:r>
    </w:p>
    <w:p w14:paraId="4B1CE710" w14:textId="77777777" w:rsidR="008218B5" w:rsidRDefault="008218B5">
      <w:pPr>
        <w:jc w:val="center"/>
        <w:rPr>
          <w:rFonts w:ascii="宋体" w:hAnsi="宋体"/>
          <w:sz w:val="32"/>
          <w:szCs w:val="32"/>
        </w:rPr>
      </w:pPr>
    </w:p>
    <w:p w14:paraId="2ED932F8" w14:textId="77777777" w:rsidR="008218B5" w:rsidRDefault="008218B5">
      <w:pPr>
        <w:jc w:val="center"/>
        <w:rPr>
          <w:rFonts w:ascii="宋体" w:hAnsi="宋体"/>
          <w:sz w:val="32"/>
          <w:szCs w:val="32"/>
        </w:rPr>
      </w:pPr>
    </w:p>
    <w:p w14:paraId="5D852BFC" w14:textId="77777777" w:rsidR="008218B5" w:rsidRDefault="008218B5">
      <w:pPr>
        <w:jc w:val="center"/>
        <w:rPr>
          <w:rFonts w:ascii="宋体" w:hAnsi="宋体"/>
          <w:sz w:val="32"/>
          <w:szCs w:val="32"/>
        </w:rPr>
      </w:pPr>
    </w:p>
    <w:p w14:paraId="6FE6B3FE" w14:textId="77777777" w:rsidR="008218B5" w:rsidRPr="00E542C5" w:rsidRDefault="008218B5"/>
    <w:p w14:paraId="46687D30" w14:textId="77777777" w:rsidR="00251522" w:rsidRDefault="00251522">
      <w:pPr>
        <w:widowControl/>
        <w:jc w:val="left"/>
        <w:rPr>
          <w:rFonts w:ascii="宋体" w:hAnsi="宋体"/>
          <w:b/>
          <w:color w:val="000000"/>
          <w:sz w:val="24"/>
          <w:szCs w:val="24"/>
        </w:rPr>
      </w:pPr>
      <w:r>
        <w:rPr>
          <w:rFonts w:ascii="宋体" w:hAnsi="宋体"/>
          <w:b/>
          <w:color w:val="000000"/>
          <w:sz w:val="24"/>
          <w:szCs w:val="24"/>
        </w:rPr>
        <w:br w:type="page"/>
      </w:r>
    </w:p>
    <w:p w14:paraId="0094183B" w14:textId="2CD01954" w:rsidR="008218B5" w:rsidRDefault="00FB6D70">
      <w:pPr>
        <w:spacing w:line="360" w:lineRule="auto"/>
        <w:jc w:val="center"/>
        <w:rPr>
          <w:rFonts w:ascii="宋体" w:hAnsi="宋体"/>
          <w:b/>
          <w:color w:val="000000"/>
          <w:sz w:val="24"/>
          <w:szCs w:val="24"/>
        </w:rPr>
      </w:pPr>
      <w:r>
        <w:rPr>
          <w:rFonts w:ascii="宋体" w:hAnsi="宋体"/>
          <w:b/>
          <w:color w:val="000000"/>
          <w:sz w:val="24"/>
          <w:szCs w:val="24"/>
        </w:rPr>
        <w:lastRenderedPageBreak/>
        <w:t>目    录</w:t>
      </w:r>
    </w:p>
    <w:p w14:paraId="4C7233C6" w14:textId="77777777" w:rsidR="008218B5" w:rsidRDefault="008218B5">
      <w:pPr>
        <w:spacing w:line="360" w:lineRule="auto"/>
        <w:jc w:val="center"/>
        <w:rPr>
          <w:rFonts w:ascii="宋体" w:hAnsi="宋体"/>
          <w:b/>
          <w:color w:val="000000"/>
          <w:sz w:val="24"/>
          <w:szCs w:val="24"/>
        </w:rPr>
      </w:pPr>
    </w:p>
    <w:p w14:paraId="54391071" w14:textId="7A6DBF0B" w:rsidR="008218B5" w:rsidRDefault="00FB6D70">
      <w:pPr>
        <w:pStyle w:val="20"/>
        <w:tabs>
          <w:tab w:val="right" w:leader="dot" w:pos="8302"/>
        </w:tabs>
        <w:spacing w:line="360" w:lineRule="auto"/>
        <w:rPr>
          <w:rFonts w:ascii="宋体" w:hAnsi="宋体"/>
          <w:b/>
          <w:noProof/>
          <w:sz w:val="24"/>
          <w:szCs w:val="24"/>
        </w:rPr>
      </w:pPr>
      <w:r>
        <w:rPr>
          <w:rFonts w:ascii="宋体" w:hAnsi="宋体"/>
          <w:b/>
          <w:color w:val="000000"/>
          <w:sz w:val="24"/>
          <w:szCs w:val="24"/>
        </w:rPr>
        <w:fldChar w:fldCharType="begin"/>
      </w:r>
      <w:r>
        <w:rPr>
          <w:rFonts w:ascii="宋体" w:hAnsi="宋体"/>
          <w:b/>
          <w:color w:val="000000"/>
          <w:sz w:val="24"/>
          <w:szCs w:val="24"/>
        </w:rPr>
        <w:instrText xml:space="preserve"> TOC \o "1-2" \h \z </w:instrText>
      </w:r>
      <w:r>
        <w:rPr>
          <w:rFonts w:ascii="宋体" w:hAnsi="宋体"/>
          <w:b/>
          <w:color w:val="000000"/>
          <w:sz w:val="24"/>
          <w:szCs w:val="24"/>
        </w:rPr>
        <w:fldChar w:fldCharType="separate"/>
      </w:r>
      <w:hyperlink w:anchor="_Toc145818935" w:history="1">
        <w:r>
          <w:rPr>
            <w:rFonts w:ascii="宋体" w:hAnsi="宋体" w:hint="eastAsia"/>
            <w:b/>
            <w:noProof/>
            <w:sz w:val="24"/>
            <w:szCs w:val="24"/>
          </w:rPr>
          <w:t>一、基金托管协议当事人</w:t>
        </w:r>
        <w:r>
          <w:rPr>
            <w:rFonts w:ascii="宋体" w:hAnsi="宋体"/>
            <w:b/>
            <w:noProof/>
            <w:sz w:val="24"/>
            <w:szCs w:val="24"/>
          </w:rPr>
          <w:tab/>
        </w:r>
        <w:r>
          <w:rPr>
            <w:rFonts w:ascii="宋体" w:hAnsi="宋体"/>
            <w:b/>
            <w:noProof/>
            <w:sz w:val="24"/>
            <w:szCs w:val="24"/>
          </w:rPr>
          <w:fldChar w:fldCharType="begin"/>
        </w:r>
        <w:r>
          <w:rPr>
            <w:rFonts w:ascii="宋体" w:hAnsi="宋体"/>
            <w:b/>
            <w:noProof/>
            <w:sz w:val="24"/>
            <w:szCs w:val="24"/>
          </w:rPr>
          <w:instrText xml:space="preserve"> PAGEREF _Toc145818935 \h </w:instrText>
        </w:r>
        <w:r>
          <w:rPr>
            <w:rFonts w:ascii="宋体" w:hAnsi="宋体"/>
            <w:b/>
            <w:noProof/>
            <w:sz w:val="24"/>
            <w:szCs w:val="24"/>
          </w:rPr>
        </w:r>
        <w:r>
          <w:rPr>
            <w:rFonts w:ascii="宋体" w:hAnsi="宋体"/>
            <w:b/>
            <w:noProof/>
            <w:sz w:val="24"/>
            <w:szCs w:val="24"/>
          </w:rPr>
          <w:fldChar w:fldCharType="separate"/>
        </w:r>
        <w:r w:rsidR="00826FD8">
          <w:rPr>
            <w:rFonts w:ascii="宋体" w:hAnsi="宋体"/>
            <w:b/>
            <w:noProof/>
            <w:sz w:val="24"/>
            <w:szCs w:val="24"/>
          </w:rPr>
          <w:t>- 3 -</w:t>
        </w:r>
        <w:r>
          <w:rPr>
            <w:rFonts w:ascii="宋体" w:hAnsi="宋体"/>
            <w:b/>
            <w:noProof/>
            <w:sz w:val="24"/>
            <w:szCs w:val="24"/>
          </w:rPr>
          <w:fldChar w:fldCharType="end"/>
        </w:r>
      </w:hyperlink>
    </w:p>
    <w:p w14:paraId="2C38985E" w14:textId="319773D4" w:rsidR="008218B5" w:rsidRDefault="00A302EC">
      <w:pPr>
        <w:pStyle w:val="20"/>
        <w:tabs>
          <w:tab w:val="right" w:leader="dot" w:pos="8302"/>
        </w:tabs>
        <w:spacing w:line="360" w:lineRule="auto"/>
        <w:rPr>
          <w:rFonts w:ascii="宋体" w:hAnsi="宋体"/>
          <w:b/>
          <w:noProof/>
          <w:sz w:val="24"/>
          <w:szCs w:val="24"/>
        </w:rPr>
      </w:pPr>
      <w:hyperlink w:anchor="_Toc145818936" w:history="1">
        <w:r w:rsidR="00FB6D70">
          <w:rPr>
            <w:rFonts w:ascii="宋体" w:hAnsi="宋体" w:hint="eastAsia"/>
            <w:b/>
            <w:noProof/>
            <w:sz w:val="24"/>
            <w:szCs w:val="24"/>
          </w:rPr>
          <w:t>二、基金托管协议的依据、目的和原则</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_Toc145818936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- 5 -</w:t>
        </w:r>
        <w:r w:rsidR="00FB6D70">
          <w:rPr>
            <w:rFonts w:ascii="宋体" w:hAnsi="宋体"/>
            <w:b/>
            <w:noProof/>
            <w:sz w:val="24"/>
            <w:szCs w:val="24"/>
          </w:rPr>
          <w:fldChar w:fldCharType="end"/>
        </w:r>
      </w:hyperlink>
    </w:p>
    <w:p w14:paraId="123A1569" w14:textId="41B78C9B" w:rsidR="008218B5" w:rsidRDefault="00A302EC">
      <w:pPr>
        <w:pStyle w:val="20"/>
        <w:tabs>
          <w:tab w:val="right" w:leader="dot" w:pos="8302"/>
        </w:tabs>
        <w:spacing w:line="360" w:lineRule="auto"/>
        <w:rPr>
          <w:rFonts w:ascii="宋体" w:hAnsi="宋体"/>
          <w:b/>
          <w:noProof/>
          <w:sz w:val="24"/>
          <w:szCs w:val="24"/>
        </w:rPr>
      </w:pPr>
      <w:hyperlink w:anchor="_Toc145818937" w:history="1">
        <w:r w:rsidR="00FB6D70">
          <w:rPr>
            <w:rFonts w:ascii="宋体" w:hAnsi="宋体" w:hint="eastAsia"/>
            <w:b/>
            <w:noProof/>
            <w:sz w:val="24"/>
            <w:szCs w:val="24"/>
          </w:rPr>
          <w:t>三、基金托管人对基金管理人的业务监督和核查</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_Toc145818937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- 5 -</w:t>
        </w:r>
        <w:r w:rsidR="00FB6D70">
          <w:rPr>
            <w:rFonts w:ascii="宋体" w:hAnsi="宋体"/>
            <w:b/>
            <w:noProof/>
            <w:sz w:val="24"/>
            <w:szCs w:val="24"/>
          </w:rPr>
          <w:fldChar w:fldCharType="end"/>
        </w:r>
      </w:hyperlink>
    </w:p>
    <w:p w14:paraId="595406A7" w14:textId="4BEFBAED" w:rsidR="008218B5" w:rsidRDefault="00A302EC">
      <w:pPr>
        <w:pStyle w:val="20"/>
        <w:tabs>
          <w:tab w:val="right" w:leader="dot" w:pos="8302"/>
        </w:tabs>
        <w:spacing w:line="360" w:lineRule="auto"/>
        <w:rPr>
          <w:rFonts w:ascii="宋体" w:hAnsi="宋体"/>
          <w:b/>
          <w:noProof/>
          <w:sz w:val="24"/>
          <w:szCs w:val="24"/>
        </w:rPr>
      </w:pPr>
      <w:hyperlink w:anchor="_Toc145818938" w:history="1">
        <w:r w:rsidR="00FB6D70">
          <w:rPr>
            <w:rFonts w:ascii="宋体" w:hAnsi="宋体" w:hint="eastAsia"/>
            <w:b/>
            <w:noProof/>
            <w:sz w:val="24"/>
            <w:szCs w:val="24"/>
          </w:rPr>
          <w:t>四、基金管理人对基金托管人的业务核查</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_Toc145818938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- 12 -</w:t>
        </w:r>
        <w:r w:rsidR="00FB6D70">
          <w:rPr>
            <w:rFonts w:ascii="宋体" w:hAnsi="宋体"/>
            <w:b/>
            <w:noProof/>
            <w:sz w:val="24"/>
            <w:szCs w:val="24"/>
          </w:rPr>
          <w:fldChar w:fldCharType="end"/>
        </w:r>
      </w:hyperlink>
    </w:p>
    <w:p w14:paraId="079026A3" w14:textId="7F6B8796" w:rsidR="008218B5" w:rsidRDefault="00A302EC">
      <w:pPr>
        <w:pStyle w:val="20"/>
        <w:tabs>
          <w:tab w:val="right" w:leader="dot" w:pos="8302"/>
        </w:tabs>
        <w:spacing w:line="360" w:lineRule="auto"/>
        <w:rPr>
          <w:rFonts w:ascii="宋体" w:hAnsi="宋体"/>
          <w:b/>
          <w:noProof/>
          <w:sz w:val="24"/>
          <w:szCs w:val="24"/>
        </w:rPr>
      </w:pPr>
      <w:hyperlink w:anchor="_Toc145818939" w:history="1">
        <w:r w:rsidR="00FB6D70">
          <w:rPr>
            <w:rFonts w:ascii="宋体" w:hAnsi="宋体" w:hint="eastAsia"/>
            <w:b/>
            <w:noProof/>
            <w:sz w:val="24"/>
            <w:szCs w:val="24"/>
          </w:rPr>
          <w:t>五、基金财产的</w:t>
        </w:r>
        <w:bookmarkStart w:id="0" w:name="_Hlt155060667"/>
        <w:bookmarkStart w:id="1" w:name="_Hlt155060668"/>
        <w:r w:rsidR="00FB6D70">
          <w:rPr>
            <w:rFonts w:ascii="宋体" w:hAnsi="宋体" w:hint="eastAsia"/>
            <w:b/>
            <w:noProof/>
            <w:sz w:val="24"/>
            <w:szCs w:val="24"/>
          </w:rPr>
          <w:t>保</w:t>
        </w:r>
        <w:bookmarkEnd w:id="0"/>
        <w:bookmarkEnd w:id="1"/>
        <w:r w:rsidR="00FB6D70">
          <w:rPr>
            <w:rFonts w:ascii="宋体" w:hAnsi="宋体" w:hint="eastAsia"/>
            <w:b/>
            <w:noProof/>
            <w:sz w:val="24"/>
            <w:szCs w:val="24"/>
          </w:rPr>
          <w:t>管</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_Toc145818939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- 12 -</w:t>
        </w:r>
        <w:r w:rsidR="00FB6D70">
          <w:rPr>
            <w:rFonts w:ascii="宋体" w:hAnsi="宋体"/>
            <w:b/>
            <w:noProof/>
            <w:sz w:val="24"/>
            <w:szCs w:val="24"/>
          </w:rPr>
          <w:fldChar w:fldCharType="end"/>
        </w:r>
      </w:hyperlink>
    </w:p>
    <w:p w14:paraId="4026F941" w14:textId="5B3D7E0D" w:rsidR="008218B5" w:rsidRDefault="00A302EC">
      <w:pPr>
        <w:pStyle w:val="20"/>
        <w:tabs>
          <w:tab w:val="right" w:leader="dot" w:pos="8302"/>
        </w:tabs>
        <w:spacing w:line="360" w:lineRule="auto"/>
        <w:rPr>
          <w:rFonts w:ascii="宋体" w:hAnsi="宋体"/>
          <w:b/>
          <w:noProof/>
          <w:sz w:val="24"/>
          <w:szCs w:val="24"/>
        </w:rPr>
      </w:pPr>
      <w:hyperlink w:anchor="_Toc145818940" w:history="1">
        <w:r w:rsidR="00FB6D70">
          <w:rPr>
            <w:rFonts w:ascii="宋体" w:hAnsi="宋体" w:hint="eastAsia"/>
            <w:b/>
            <w:noProof/>
            <w:sz w:val="24"/>
            <w:szCs w:val="24"/>
          </w:rPr>
          <w:t>六、指令的发送、确认及执行</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_Toc145818940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- 15 -</w:t>
        </w:r>
        <w:r w:rsidR="00FB6D70">
          <w:rPr>
            <w:rFonts w:ascii="宋体" w:hAnsi="宋体"/>
            <w:b/>
            <w:noProof/>
            <w:sz w:val="24"/>
            <w:szCs w:val="24"/>
          </w:rPr>
          <w:fldChar w:fldCharType="end"/>
        </w:r>
      </w:hyperlink>
    </w:p>
    <w:p w14:paraId="32351BBD" w14:textId="61199C9A" w:rsidR="008218B5" w:rsidRDefault="00A302EC">
      <w:pPr>
        <w:pStyle w:val="20"/>
        <w:tabs>
          <w:tab w:val="right" w:leader="dot" w:pos="8302"/>
        </w:tabs>
        <w:spacing w:line="360" w:lineRule="auto"/>
        <w:rPr>
          <w:rFonts w:ascii="宋体" w:hAnsi="宋体"/>
          <w:b/>
          <w:noProof/>
          <w:sz w:val="24"/>
          <w:szCs w:val="24"/>
        </w:rPr>
      </w:pPr>
      <w:hyperlink w:anchor="_Toc145818941" w:history="1">
        <w:r w:rsidR="00FB6D70">
          <w:rPr>
            <w:rFonts w:ascii="宋体" w:hAnsi="宋体" w:hint="eastAsia"/>
            <w:b/>
            <w:noProof/>
            <w:sz w:val="24"/>
            <w:szCs w:val="24"/>
          </w:rPr>
          <w:t>七、交易及清算交收安排</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_Toc145818941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- 18 -</w:t>
        </w:r>
        <w:r w:rsidR="00FB6D70">
          <w:rPr>
            <w:rFonts w:ascii="宋体" w:hAnsi="宋体"/>
            <w:b/>
            <w:noProof/>
            <w:sz w:val="24"/>
            <w:szCs w:val="24"/>
          </w:rPr>
          <w:fldChar w:fldCharType="end"/>
        </w:r>
      </w:hyperlink>
    </w:p>
    <w:p w14:paraId="3A75F56E" w14:textId="528F674A" w:rsidR="008218B5" w:rsidRDefault="00A302EC">
      <w:pPr>
        <w:pStyle w:val="20"/>
        <w:tabs>
          <w:tab w:val="right" w:leader="dot" w:pos="8302"/>
        </w:tabs>
        <w:spacing w:line="360" w:lineRule="auto"/>
        <w:rPr>
          <w:rFonts w:ascii="宋体" w:hAnsi="宋体"/>
          <w:b/>
          <w:noProof/>
          <w:sz w:val="24"/>
          <w:szCs w:val="24"/>
        </w:rPr>
      </w:pPr>
      <w:hyperlink w:anchor="_Toc145818942" w:history="1">
        <w:r w:rsidR="00FB6D70">
          <w:rPr>
            <w:rFonts w:ascii="宋体" w:hAnsi="宋体" w:hint="eastAsia"/>
            <w:b/>
            <w:noProof/>
            <w:sz w:val="24"/>
            <w:szCs w:val="24"/>
          </w:rPr>
          <w:t>八、基金资产净值计算和会计核算</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_Toc145818942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- 21 -</w:t>
        </w:r>
        <w:r w:rsidR="00FB6D70">
          <w:rPr>
            <w:rFonts w:ascii="宋体" w:hAnsi="宋体"/>
            <w:b/>
            <w:noProof/>
            <w:sz w:val="24"/>
            <w:szCs w:val="24"/>
          </w:rPr>
          <w:fldChar w:fldCharType="end"/>
        </w:r>
      </w:hyperlink>
    </w:p>
    <w:p w14:paraId="5A5559A5" w14:textId="627A50B5" w:rsidR="008218B5" w:rsidRDefault="00A302EC">
      <w:pPr>
        <w:pStyle w:val="20"/>
        <w:tabs>
          <w:tab w:val="right" w:leader="dot" w:pos="8302"/>
        </w:tabs>
        <w:spacing w:line="360" w:lineRule="auto"/>
        <w:rPr>
          <w:rFonts w:ascii="宋体" w:hAnsi="宋体"/>
          <w:b/>
          <w:noProof/>
          <w:sz w:val="24"/>
          <w:szCs w:val="24"/>
        </w:rPr>
      </w:pPr>
      <w:hyperlink w:anchor="_Toc145818943" w:history="1">
        <w:r w:rsidR="00FB6D70">
          <w:rPr>
            <w:rFonts w:ascii="宋体" w:hAnsi="宋体" w:hint="eastAsia"/>
            <w:b/>
            <w:noProof/>
            <w:sz w:val="24"/>
            <w:szCs w:val="24"/>
          </w:rPr>
          <w:t>九、基金收益分配</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_Toc145818943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- 29 -</w:t>
        </w:r>
        <w:r w:rsidR="00FB6D70">
          <w:rPr>
            <w:rFonts w:ascii="宋体" w:hAnsi="宋体"/>
            <w:b/>
            <w:noProof/>
            <w:sz w:val="24"/>
            <w:szCs w:val="24"/>
          </w:rPr>
          <w:fldChar w:fldCharType="end"/>
        </w:r>
      </w:hyperlink>
    </w:p>
    <w:p w14:paraId="175D033C" w14:textId="09770CE5" w:rsidR="008218B5" w:rsidRDefault="00A302EC">
      <w:pPr>
        <w:pStyle w:val="20"/>
        <w:tabs>
          <w:tab w:val="right" w:leader="dot" w:pos="8302"/>
        </w:tabs>
        <w:spacing w:line="360" w:lineRule="auto"/>
        <w:rPr>
          <w:rFonts w:ascii="宋体" w:hAnsi="宋体"/>
          <w:b/>
          <w:noProof/>
          <w:sz w:val="24"/>
          <w:szCs w:val="24"/>
        </w:rPr>
      </w:pPr>
      <w:hyperlink w:anchor="_Toc145818944" w:history="1">
        <w:r w:rsidR="00FB6D70">
          <w:rPr>
            <w:rFonts w:ascii="宋体" w:hAnsi="宋体" w:hint="eastAsia"/>
            <w:b/>
            <w:noProof/>
            <w:sz w:val="24"/>
            <w:szCs w:val="24"/>
          </w:rPr>
          <w:t>十、基金</w:t>
        </w:r>
        <w:bookmarkStart w:id="2" w:name="_Hlt490226040"/>
        <w:bookmarkStart w:id="3" w:name="_Hlt490226041"/>
        <w:r w:rsidR="00FB6D70">
          <w:rPr>
            <w:rFonts w:ascii="宋体" w:hAnsi="宋体" w:hint="eastAsia"/>
            <w:b/>
            <w:noProof/>
            <w:sz w:val="24"/>
            <w:szCs w:val="24"/>
          </w:rPr>
          <w:t>信</w:t>
        </w:r>
        <w:bookmarkEnd w:id="2"/>
        <w:bookmarkEnd w:id="3"/>
        <w:r w:rsidR="00FB6D70">
          <w:rPr>
            <w:rFonts w:ascii="宋体" w:hAnsi="宋体" w:hint="eastAsia"/>
            <w:b/>
            <w:noProof/>
            <w:sz w:val="24"/>
            <w:szCs w:val="24"/>
          </w:rPr>
          <w:t>息披露</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_Toc145818944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- 30 -</w:t>
        </w:r>
        <w:r w:rsidR="00FB6D70">
          <w:rPr>
            <w:rFonts w:ascii="宋体" w:hAnsi="宋体"/>
            <w:b/>
            <w:noProof/>
            <w:sz w:val="24"/>
            <w:szCs w:val="24"/>
          </w:rPr>
          <w:fldChar w:fldCharType="end"/>
        </w:r>
      </w:hyperlink>
    </w:p>
    <w:p w14:paraId="6651C4AD" w14:textId="37365833" w:rsidR="008218B5" w:rsidRDefault="00A302EC">
      <w:pPr>
        <w:pStyle w:val="20"/>
        <w:tabs>
          <w:tab w:val="right" w:leader="dot" w:pos="8302"/>
        </w:tabs>
        <w:spacing w:line="360" w:lineRule="auto"/>
        <w:rPr>
          <w:rFonts w:ascii="宋体" w:hAnsi="宋体"/>
          <w:b/>
          <w:noProof/>
          <w:sz w:val="24"/>
          <w:szCs w:val="24"/>
        </w:rPr>
      </w:pPr>
      <w:hyperlink w:anchor="_Toc145818945" w:history="1">
        <w:r w:rsidR="00FB6D70">
          <w:rPr>
            <w:rFonts w:ascii="宋体" w:hAnsi="宋体" w:hint="eastAsia"/>
            <w:b/>
            <w:noProof/>
            <w:sz w:val="24"/>
            <w:szCs w:val="24"/>
          </w:rPr>
          <w:t>十一、基金费用</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_Toc145818945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- 37 -</w:t>
        </w:r>
        <w:r w:rsidR="00FB6D70">
          <w:rPr>
            <w:rFonts w:ascii="宋体" w:hAnsi="宋体"/>
            <w:b/>
            <w:noProof/>
            <w:sz w:val="24"/>
            <w:szCs w:val="24"/>
          </w:rPr>
          <w:fldChar w:fldCharType="end"/>
        </w:r>
      </w:hyperlink>
    </w:p>
    <w:p w14:paraId="69F2FD4F" w14:textId="707D8E42" w:rsidR="008218B5" w:rsidRDefault="00A302EC">
      <w:pPr>
        <w:pStyle w:val="20"/>
        <w:tabs>
          <w:tab w:val="right" w:leader="dot" w:pos="8302"/>
        </w:tabs>
        <w:spacing w:line="360" w:lineRule="auto"/>
        <w:rPr>
          <w:rFonts w:ascii="宋体" w:hAnsi="宋体"/>
          <w:b/>
          <w:noProof/>
          <w:sz w:val="24"/>
          <w:szCs w:val="24"/>
        </w:rPr>
      </w:pPr>
      <w:hyperlink w:anchor="_Toc145818946" w:history="1">
        <w:r w:rsidR="00FB6D70">
          <w:rPr>
            <w:rFonts w:ascii="宋体" w:hAnsi="宋体" w:hint="eastAsia"/>
            <w:b/>
            <w:noProof/>
            <w:sz w:val="24"/>
            <w:szCs w:val="24"/>
          </w:rPr>
          <w:t>十二、基金份额持有人名册的的登记与保管</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_Toc145818946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- 39 -</w:t>
        </w:r>
        <w:r w:rsidR="00FB6D70">
          <w:rPr>
            <w:rFonts w:ascii="宋体" w:hAnsi="宋体"/>
            <w:b/>
            <w:noProof/>
            <w:sz w:val="24"/>
            <w:szCs w:val="24"/>
          </w:rPr>
          <w:fldChar w:fldCharType="end"/>
        </w:r>
      </w:hyperlink>
    </w:p>
    <w:p w14:paraId="29EC9F16" w14:textId="547B43F1" w:rsidR="008218B5" w:rsidRDefault="00A302EC">
      <w:pPr>
        <w:pStyle w:val="20"/>
        <w:tabs>
          <w:tab w:val="right" w:leader="dot" w:pos="8302"/>
        </w:tabs>
        <w:spacing w:line="360" w:lineRule="auto"/>
        <w:rPr>
          <w:rFonts w:ascii="宋体" w:hAnsi="宋体"/>
          <w:b/>
          <w:noProof/>
          <w:sz w:val="24"/>
          <w:szCs w:val="24"/>
        </w:rPr>
      </w:pPr>
      <w:hyperlink w:anchor="_Toc145818947" w:history="1">
        <w:r w:rsidR="00FB6D70">
          <w:rPr>
            <w:rFonts w:ascii="宋体" w:hAnsi="宋体" w:hint="eastAsia"/>
            <w:b/>
            <w:noProof/>
            <w:sz w:val="24"/>
            <w:szCs w:val="24"/>
          </w:rPr>
          <w:t>十三、基金有关文件档案的保存</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_Toc145818947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- 40 -</w:t>
        </w:r>
        <w:r w:rsidR="00FB6D70">
          <w:rPr>
            <w:rFonts w:ascii="宋体" w:hAnsi="宋体"/>
            <w:b/>
            <w:noProof/>
            <w:sz w:val="24"/>
            <w:szCs w:val="24"/>
          </w:rPr>
          <w:fldChar w:fldCharType="end"/>
        </w:r>
      </w:hyperlink>
    </w:p>
    <w:p w14:paraId="759FCB3B" w14:textId="4133FBBA" w:rsidR="008218B5" w:rsidRDefault="00A302EC">
      <w:pPr>
        <w:pStyle w:val="20"/>
        <w:tabs>
          <w:tab w:val="right" w:leader="dot" w:pos="8302"/>
        </w:tabs>
        <w:spacing w:line="360" w:lineRule="auto"/>
        <w:rPr>
          <w:rFonts w:ascii="宋体" w:hAnsi="宋体"/>
          <w:b/>
          <w:noProof/>
          <w:sz w:val="24"/>
          <w:szCs w:val="24"/>
        </w:rPr>
      </w:pPr>
      <w:hyperlink w:anchor="_Toc145818948" w:history="1">
        <w:r w:rsidR="00FB6D70">
          <w:rPr>
            <w:rFonts w:ascii="宋体" w:hAnsi="宋体" w:hint="eastAsia"/>
            <w:b/>
            <w:noProof/>
            <w:sz w:val="24"/>
            <w:szCs w:val="24"/>
          </w:rPr>
          <w:t>十四、基金管理人和基金托管人的更换</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_Toc145818948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- 40 -</w:t>
        </w:r>
        <w:r w:rsidR="00FB6D70">
          <w:rPr>
            <w:rFonts w:ascii="宋体" w:hAnsi="宋体"/>
            <w:b/>
            <w:noProof/>
            <w:sz w:val="24"/>
            <w:szCs w:val="24"/>
          </w:rPr>
          <w:fldChar w:fldCharType="end"/>
        </w:r>
      </w:hyperlink>
    </w:p>
    <w:p w14:paraId="0E449823" w14:textId="17EA592F" w:rsidR="008218B5" w:rsidRDefault="00A302EC">
      <w:pPr>
        <w:pStyle w:val="20"/>
        <w:tabs>
          <w:tab w:val="right" w:leader="dot" w:pos="8302"/>
        </w:tabs>
        <w:spacing w:line="360" w:lineRule="auto"/>
        <w:rPr>
          <w:rFonts w:ascii="宋体" w:hAnsi="宋体"/>
          <w:b/>
          <w:noProof/>
          <w:sz w:val="24"/>
          <w:szCs w:val="24"/>
        </w:rPr>
      </w:pPr>
      <w:hyperlink w:anchor="_Toc145818949" w:history="1">
        <w:r w:rsidR="00FB6D70">
          <w:rPr>
            <w:rFonts w:ascii="宋体" w:hAnsi="宋体" w:hint="eastAsia"/>
            <w:b/>
            <w:noProof/>
            <w:sz w:val="24"/>
            <w:szCs w:val="24"/>
          </w:rPr>
          <w:t>十五、禁止行为</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_Toc145818949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- 43 -</w:t>
        </w:r>
        <w:r w:rsidR="00FB6D70">
          <w:rPr>
            <w:rFonts w:ascii="宋体" w:hAnsi="宋体"/>
            <w:b/>
            <w:noProof/>
            <w:sz w:val="24"/>
            <w:szCs w:val="24"/>
          </w:rPr>
          <w:fldChar w:fldCharType="end"/>
        </w:r>
      </w:hyperlink>
    </w:p>
    <w:p w14:paraId="788D3A5F" w14:textId="146C1161" w:rsidR="008218B5" w:rsidRDefault="00A302EC">
      <w:pPr>
        <w:pStyle w:val="20"/>
        <w:tabs>
          <w:tab w:val="right" w:leader="dot" w:pos="8302"/>
        </w:tabs>
        <w:spacing w:line="360" w:lineRule="auto"/>
        <w:rPr>
          <w:rFonts w:ascii="宋体" w:hAnsi="宋体"/>
          <w:b/>
          <w:noProof/>
          <w:sz w:val="24"/>
          <w:szCs w:val="24"/>
        </w:rPr>
      </w:pPr>
      <w:hyperlink w:anchor="_Toc145818950" w:history="1">
        <w:r w:rsidR="00FB6D70">
          <w:rPr>
            <w:rFonts w:ascii="宋体" w:hAnsi="宋体" w:hint="eastAsia"/>
            <w:b/>
            <w:noProof/>
            <w:sz w:val="24"/>
            <w:szCs w:val="24"/>
          </w:rPr>
          <w:t>十六、托管协议的变更、终止与基金财产的清算</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_Toc145818950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- 44 -</w:t>
        </w:r>
        <w:r w:rsidR="00FB6D70">
          <w:rPr>
            <w:rFonts w:ascii="宋体" w:hAnsi="宋体"/>
            <w:b/>
            <w:noProof/>
            <w:sz w:val="24"/>
            <w:szCs w:val="24"/>
          </w:rPr>
          <w:fldChar w:fldCharType="end"/>
        </w:r>
      </w:hyperlink>
    </w:p>
    <w:p w14:paraId="5D054F89" w14:textId="10E37DA6" w:rsidR="008218B5" w:rsidRDefault="00A302EC">
      <w:pPr>
        <w:pStyle w:val="20"/>
        <w:tabs>
          <w:tab w:val="right" w:leader="dot" w:pos="8302"/>
        </w:tabs>
        <w:spacing w:line="360" w:lineRule="auto"/>
        <w:rPr>
          <w:rFonts w:ascii="宋体" w:hAnsi="宋体"/>
          <w:b/>
          <w:noProof/>
          <w:sz w:val="24"/>
          <w:szCs w:val="24"/>
        </w:rPr>
      </w:pPr>
      <w:hyperlink w:anchor="_Toc145818951" w:history="1">
        <w:r w:rsidR="00FB6D70">
          <w:rPr>
            <w:rFonts w:ascii="宋体" w:hAnsi="宋体" w:hint="eastAsia"/>
            <w:b/>
            <w:noProof/>
            <w:sz w:val="24"/>
            <w:szCs w:val="24"/>
          </w:rPr>
          <w:t>十七、违约责任</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_Toc145818951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- 46 -</w:t>
        </w:r>
        <w:r w:rsidR="00FB6D70">
          <w:rPr>
            <w:rFonts w:ascii="宋体" w:hAnsi="宋体"/>
            <w:b/>
            <w:noProof/>
            <w:sz w:val="24"/>
            <w:szCs w:val="24"/>
          </w:rPr>
          <w:fldChar w:fldCharType="end"/>
        </w:r>
      </w:hyperlink>
    </w:p>
    <w:p w14:paraId="2FC932E2" w14:textId="025800C1" w:rsidR="008218B5" w:rsidRDefault="00A302EC">
      <w:pPr>
        <w:pStyle w:val="20"/>
        <w:tabs>
          <w:tab w:val="right" w:leader="dot" w:pos="8302"/>
        </w:tabs>
        <w:spacing w:line="360" w:lineRule="auto"/>
        <w:rPr>
          <w:rFonts w:ascii="宋体" w:hAnsi="宋体"/>
          <w:b/>
          <w:noProof/>
          <w:sz w:val="24"/>
          <w:szCs w:val="24"/>
        </w:rPr>
      </w:pPr>
      <w:hyperlink w:anchor="_Toc145818952" w:history="1">
        <w:r w:rsidR="00FB6D70">
          <w:rPr>
            <w:rFonts w:ascii="宋体" w:hAnsi="宋体" w:hint="eastAsia"/>
            <w:b/>
            <w:noProof/>
            <w:sz w:val="24"/>
            <w:szCs w:val="24"/>
          </w:rPr>
          <w:t>十八、争议解决方式</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_Toc145818952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- 47 -</w:t>
        </w:r>
        <w:r w:rsidR="00FB6D70">
          <w:rPr>
            <w:rFonts w:ascii="宋体" w:hAnsi="宋体"/>
            <w:b/>
            <w:noProof/>
            <w:sz w:val="24"/>
            <w:szCs w:val="24"/>
          </w:rPr>
          <w:fldChar w:fldCharType="end"/>
        </w:r>
      </w:hyperlink>
    </w:p>
    <w:p w14:paraId="54B1C218" w14:textId="2E999EA8" w:rsidR="008218B5" w:rsidRDefault="00A302EC">
      <w:pPr>
        <w:pStyle w:val="20"/>
        <w:tabs>
          <w:tab w:val="right" w:leader="dot" w:pos="8302"/>
        </w:tabs>
        <w:spacing w:line="360" w:lineRule="auto"/>
        <w:rPr>
          <w:rFonts w:ascii="宋体" w:hAnsi="宋体"/>
          <w:b/>
          <w:noProof/>
          <w:sz w:val="24"/>
          <w:szCs w:val="24"/>
        </w:rPr>
      </w:pPr>
      <w:hyperlink w:anchor="_Toc145818953" w:history="1">
        <w:r w:rsidR="00FB6D70">
          <w:rPr>
            <w:rFonts w:ascii="宋体" w:hAnsi="宋体" w:hint="eastAsia"/>
            <w:b/>
            <w:noProof/>
            <w:sz w:val="24"/>
            <w:szCs w:val="24"/>
          </w:rPr>
          <w:t>十九、托管协议的效力</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_Toc145818953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- 47 -</w:t>
        </w:r>
        <w:r w:rsidR="00FB6D70">
          <w:rPr>
            <w:rFonts w:ascii="宋体" w:hAnsi="宋体"/>
            <w:b/>
            <w:noProof/>
            <w:sz w:val="24"/>
            <w:szCs w:val="24"/>
          </w:rPr>
          <w:fldChar w:fldCharType="end"/>
        </w:r>
      </w:hyperlink>
    </w:p>
    <w:p w14:paraId="42700330" w14:textId="0521AF7A" w:rsidR="008218B5" w:rsidRDefault="00A302EC">
      <w:pPr>
        <w:pStyle w:val="20"/>
        <w:tabs>
          <w:tab w:val="right" w:leader="dot" w:pos="8302"/>
        </w:tabs>
        <w:spacing w:line="360" w:lineRule="auto"/>
        <w:rPr>
          <w:rFonts w:ascii="宋体" w:hAnsi="宋体"/>
          <w:b/>
          <w:noProof/>
          <w:sz w:val="24"/>
          <w:szCs w:val="24"/>
        </w:rPr>
      </w:pPr>
      <w:hyperlink w:anchor="_Toc145818954" w:history="1">
        <w:r w:rsidR="00FB6D70">
          <w:rPr>
            <w:rFonts w:ascii="宋体" w:hAnsi="宋体" w:hint="eastAsia"/>
            <w:b/>
            <w:noProof/>
            <w:sz w:val="24"/>
            <w:szCs w:val="24"/>
          </w:rPr>
          <w:t>二十、其他事项</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_Toc145818954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- 48 -</w:t>
        </w:r>
        <w:r w:rsidR="00FB6D70">
          <w:rPr>
            <w:rFonts w:ascii="宋体" w:hAnsi="宋体"/>
            <w:b/>
            <w:noProof/>
            <w:sz w:val="24"/>
            <w:szCs w:val="24"/>
          </w:rPr>
          <w:fldChar w:fldCharType="end"/>
        </w:r>
      </w:hyperlink>
    </w:p>
    <w:p w14:paraId="5E371490" w14:textId="78559A1C" w:rsidR="008218B5" w:rsidRDefault="00A302EC">
      <w:pPr>
        <w:pStyle w:val="20"/>
        <w:tabs>
          <w:tab w:val="right" w:leader="dot" w:pos="8302"/>
        </w:tabs>
        <w:spacing w:line="360" w:lineRule="auto"/>
        <w:rPr>
          <w:rFonts w:ascii="宋体" w:hAnsi="宋体"/>
          <w:b/>
          <w:noProof/>
          <w:sz w:val="24"/>
          <w:szCs w:val="24"/>
        </w:rPr>
      </w:pPr>
      <w:hyperlink w:anchor="_Toc145818955" w:history="1">
        <w:r w:rsidR="00FB6D70">
          <w:rPr>
            <w:rFonts w:ascii="宋体" w:hAnsi="宋体" w:hint="eastAsia"/>
            <w:b/>
            <w:noProof/>
            <w:sz w:val="24"/>
            <w:szCs w:val="24"/>
          </w:rPr>
          <w:t>二十一、托管协议的签订</w:t>
        </w:r>
        <w:r w:rsidR="00FB6D70">
          <w:rPr>
            <w:rFonts w:ascii="宋体" w:hAnsi="宋体"/>
            <w:b/>
            <w:noProof/>
            <w:sz w:val="24"/>
            <w:szCs w:val="24"/>
          </w:rPr>
          <w:tab/>
        </w:r>
        <w:r w:rsidR="00FB6D70">
          <w:rPr>
            <w:rFonts w:ascii="宋体" w:hAnsi="宋体"/>
            <w:b/>
            <w:noProof/>
            <w:sz w:val="24"/>
            <w:szCs w:val="24"/>
          </w:rPr>
          <w:fldChar w:fldCharType="begin"/>
        </w:r>
        <w:r w:rsidR="00FB6D70">
          <w:rPr>
            <w:rFonts w:ascii="宋体" w:hAnsi="宋体"/>
            <w:b/>
            <w:noProof/>
            <w:sz w:val="24"/>
            <w:szCs w:val="24"/>
          </w:rPr>
          <w:instrText xml:space="preserve"> PAGEREF _Toc145818955 \h </w:instrText>
        </w:r>
        <w:r w:rsidR="00FB6D70">
          <w:rPr>
            <w:rFonts w:ascii="宋体" w:hAnsi="宋体"/>
            <w:b/>
            <w:noProof/>
            <w:sz w:val="24"/>
            <w:szCs w:val="24"/>
          </w:rPr>
        </w:r>
        <w:r w:rsidR="00FB6D70">
          <w:rPr>
            <w:rFonts w:ascii="宋体" w:hAnsi="宋体"/>
            <w:b/>
            <w:noProof/>
            <w:sz w:val="24"/>
            <w:szCs w:val="24"/>
          </w:rPr>
          <w:fldChar w:fldCharType="separate"/>
        </w:r>
        <w:r w:rsidR="00826FD8">
          <w:rPr>
            <w:rFonts w:ascii="宋体" w:hAnsi="宋体"/>
            <w:b/>
            <w:noProof/>
            <w:sz w:val="24"/>
            <w:szCs w:val="24"/>
          </w:rPr>
          <w:t>- 48 -</w:t>
        </w:r>
        <w:r w:rsidR="00FB6D70">
          <w:rPr>
            <w:rFonts w:ascii="宋体" w:hAnsi="宋体"/>
            <w:b/>
            <w:noProof/>
            <w:sz w:val="24"/>
            <w:szCs w:val="24"/>
          </w:rPr>
          <w:fldChar w:fldCharType="end"/>
        </w:r>
      </w:hyperlink>
    </w:p>
    <w:p w14:paraId="021CC723" w14:textId="77777777" w:rsidR="008218B5" w:rsidRDefault="00FB6D70">
      <w:pPr>
        <w:spacing w:line="360" w:lineRule="auto"/>
        <w:rPr>
          <w:rFonts w:ascii="宋体" w:hAnsi="宋体"/>
          <w:b/>
          <w:color w:val="000000"/>
          <w:sz w:val="24"/>
          <w:szCs w:val="24"/>
        </w:rPr>
      </w:pPr>
      <w:r>
        <w:rPr>
          <w:rFonts w:ascii="宋体" w:hAnsi="宋体"/>
          <w:b/>
          <w:color w:val="000000"/>
          <w:sz w:val="24"/>
          <w:szCs w:val="24"/>
        </w:rPr>
        <w:fldChar w:fldCharType="end"/>
      </w:r>
    </w:p>
    <w:p w14:paraId="292D793B" w14:textId="77777777" w:rsidR="008218B5" w:rsidRDefault="008218B5" w:rsidP="00D51782">
      <w:pPr>
        <w:widowControl/>
        <w:adjustRightInd w:val="0"/>
        <w:snapToGrid w:val="0"/>
        <w:spacing w:line="360" w:lineRule="auto"/>
        <w:rPr>
          <w:rFonts w:ascii="宋体" w:hAnsi="宋体"/>
          <w:color w:val="000000"/>
          <w:sz w:val="24"/>
          <w:szCs w:val="24"/>
        </w:rPr>
      </w:pPr>
    </w:p>
    <w:p w14:paraId="3E2D9616" w14:textId="77777777" w:rsidR="001F64B5" w:rsidRDefault="001F64B5" w:rsidP="00D51782">
      <w:pPr>
        <w:widowControl/>
        <w:adjustRightInd w:val="0"/>
        <w:snapToGrid w:val="0"/>
        <w:spacing w:line="360" w:lineRule="auto"/>
        <w:rPr>
          <w:rFonts w:ascii="宋体" w:hAnsi="宋体"/>
          <w:color w:val="000000"/>
          <w:sz w:val="24"/>
          <w:szCs w:val="24"/>
        </w:rPr>
      </w:pPr>
    </w:p>
    <w:p w14:paraId="75E3A0D5" w14:textId="77777777" w:rsidR="001F64B5" w:rsidRDefault="001F64B5" w:rsidP="00D51782">
      <w:pPr>
        <w:widowControl/>
        <w:adjustRightInd w:val="0"/>
        <w:snapToGrid w:val="0"/>
        <w:spacing w:line="360" w:lineRule="auto"/>
        <w:rPr>
          <w:rFonts w:ascii="宋体" w:hAnsi="宋体"/>
          <w:color w:val="000000"/>
          <w:sz w:val="24"/>
          <w:szCs w:val="24"/>
        </w:rPr>
      </w:pPr>
    </w:p>
    <w:p w14:paraId="551FE171" w14:textId="11841146" w:rsidR="008218B5" w:rsidRDefault="00FB6D70">
      <w:pPr>
        <w:widowControl/>
        <w:adjustRightInd w:val="0"/>
        <w:snapToGrid w:val="0"/>
        <w:spacing w:line="360" w:lineRule="auto"/>
        <w:ind w:firstLineChars="200" w:firstLine="480"/>
        <w:rPr>
          <w:rFonts w:ascii="宋体" w:hAnsi="宋体"/>
          <w:color w:val="000000"/>
          <w:kern w:val="0"/>
          <w:sz w:val="24"/>
          <w:szCs w:val="24"/>
        </w:rPr>
      </w:pPr>
      <w:r>
        <w:rPr>
          <w:rFonts w:ascii="宋体" w:hAnsi="宋体"/>
          <w:color w:val="000000"/>
          <w:kern w:val="0"/>
          <w:sz w:val="24"/>
          <w:szCs w:val="24"/>
        </w:rPr>
        <w:lastRenderedPageBreak/>
        <w:t>鉴于</w:t>
      </w:r>
      <w:r>
        <w:rPr>
          <w:rFonts w:ascii="宋体" w:hAnsi="宋体" w:hint="eastAsia"/>
          <w:color w:val="000000"/>
          <w:kern w:val="0"/>
          <w:sz w:val="24"/>
          <w:szCs w:val="24"/>
        </w:rPr>
        <w:t>广发</w:t>
      </w:r>
      <w:r>
        <w:rPr>
          <w:rFonts w:ascii="宋体" w:hAnsi="宋体"/>
          <w:color w:val="000000"/>
          <w:kern w:val="0"/>
          <w:sz w:val="24"/>
          <w:szCs w:val="24"/>
        </w:rPr>
        <w:t>基金管理有限公司系一家依照中国法律合法成立并有效存续的有限责任公司，按照相关法律法规的规定具备担任基金</w:t>
      </w:r>
      <w:r>
        <w:rPr>
          <w:rFonts w:ascii="宋体" w:hAnsi="宋体" w:hint="eastAsia"/>
          <w:color w:val="000000"/>
          <w:kern w:val="0"/>
          <w:sz w:val="24"/>
          <w:szCs w:val="24"/>
        </w:rPr>
        <w:t>管理</w:t>
      </w:r>
      <w:r>
        <w:rPr>
          <w:rFonts w:ascii="宋体" w:hAnsi="宋体"/>
          <w:color w:val="000000"/>
          <w:kern w:val="0"/>
          <w:sz w:val="24"/>
          <w:szCs w:val="24"/>
        </w:rPr>
        <w:t>人的资格和能力</w:t>
      </w:r>
      <w:r>
        <w:rPr>
          <w:rFonts w:ascii="宋体" w:hAnsi="宋体" w:hint="eastAsia"/>
          <w:color w:val="000000"/>
          <w:kern w:val="0"/>
          <w:sz w:val="24"/>
          <w:szCs w:val="24"/>
        </w:rPr>
        <w:t>,</w:t>
      </w:r>
      <w:r>
        <w:rPr>
          <w:rFonts w:ascii="宋体" w:hAnsi="宋体"/>
          <w:color w:val="000000"/>
          <w:kern w:val="0"/>
          <w:sz w:val="24"/>
          <w:szCs w:val="24"/>
        </w:rPr>
        <w:t>拟募集发行</w:t>
      </w:r>
      <w:r w:rsidR="007B75F6">
        <w:rPr>
          <w:rFonts w:ascii="宋体" w:hAnsi="宋体" w:hint="eastAsia"/>
          <w:color w:val="000000"/>
          <w:kern w:val="0"/>
          <w:sz w:val="24"/>
          <w:szCs w:val="24"/>
        </w:rPr>
        <w:t>广发</w:t>
      </w:r>
      <w:r w:rsidR="00E75EE9">
        <w:rPr>
          <w:rFonts w:ascii="宋体" w:hAnsi="宋体" w:hint="eastAsia"/>
          <w:color w:val="000000"/>
          <w:kern w:val="0"/>
          <w:sz w:val="24"/>
          <w:szCs w:val="24"/>
        </w:rPr>
        <w:t>均衡优选</w:t>
      </w:r>
      <w:r w:rsidR="007B75F6">
        <w:rPr>
          <w:rFonts w:ascii="宋体" w:hAnsi="宋体" w:hint="eastAsia"/>
          <w:color w:val="000000"/>
          <w:kern w:val="0"/>
          <w:sz w:val="24"/>
          <w:szCs w:val="24"/>
        </w:rPr>
        <w:t>混合型证券投资基金</w:t>
      </w:r>
      <w:r>
        <w:rPr>
          <w:rFonts w:ascii="宋体" w:hAnsi="宋体"/>
          <w:color w:val="000000"/>
          <w:kern w:val="0"/>
          <w:sz w:val="24"/>
          <w:szCs w:val="24"/>
        </w:rPr>
        <w:t>；</w:t>
      </w:r>
    </w:p>
    <w:p w14:paraId="43188C8F" w14:textId="77777777" w:rsidR="008218B5" w:rsidRDefault="00FB6D70">
      <w:pPr>
        <w:widowControl/>
        <w:adjustRightInd w:val="0"/>
        <w:snapToGrid w:val="0"/>
        <w:spacing w:line="360" w:lineRule="auto"/>
        <w:ind w:firstLineChars="200" w:firstLine="480"/>
        <w:rPr>
          <w:rFonts w:ascii="宋体" w:hAnsi="宋体"/>
          <w:color w:val="000000"/>
          <w:kern w:val="0"/>
          <w:sz w:val="24"/>
          <w:szCs w:val="24"/>
        </w:rPr>
      </w:pPr>
      <w:r>
        <w:rPr>
          <w:rFonts w:ascii="宋体" w:hAnsi="宋体"/>
          <w:color w:val="000000"/>
          <w:kern w:val="0"/>
          <w:sz w:val="24"/>
          <w:szCs w:val="24"/>
        </w:rPr>
        <w:t>鉴于中国农业银行</w:t>
      </w:r>
      <w:r>
        <w:rPr>
          <w:rFonts w:ascii="宋体" w:hAnsi="宋体" w:hint="eastAsia"/>
          <w:color w:val="000000"/>
          <w:kern w:val="0"/>
          <w:sz w:val="24"/>
          <w:szCs w:val="24"/>
        </w:rPr>
        <w:t>股份有限公司</w:t>
      </w:r>
      <w:r>
        <w:rPr>
          <w:rFonts w:ascii="宋体" w:hAnsi="宋体"/>
          <w:color w:val="000000"/>
          <w:kern w:val="0"/>
          <w:sz w:val="24"/>
          <w:szCs w:val="24"/>
        </w:rPr>
        <w:t>系一家依照中国法律合法成立并有效存续的银行，按照相关法律法规的规定具备担任基金托管人的资格和能力；</w:t>
      </w:r>
    </w:p>
    <w:p w14:paraId="1FD521FE" w14:textId="53BB21CC" w:rsidR="008218B5" w:rsidRDefault="00FB6D70">
      <w:pPr>
        <w:widowControl/>
        <w:adjustRightInd w:val="0"/>
        <w:snapToGrid w:val="0"/>
        <w:spacing w:line="360" w:lineRule="auto"/>
        <w:ind w:firstLineChars="200" w:firstLine="480"/>
        <w:rPr>
          <w:rFonts w:ascii="宋体" w:hAnsi="宋体"/>
          <w:color w:val="000000"/>
          <w:kern w:val="0"/>
          <w:sz w:val="24"/>
          <w:szCs w:val="24"/>
        </w:rPr>
      </w:pPr>
      <w:r>
        <w:rPr>
          <w:rFonts w:ascii="宋体" w:hAnsi="宋体"/>
          <w:color w:val="000000"/>
          <w:kern w:val="0"/>
          <w:sz w:val="24"/>
          <w:szCs w:val="24"/>
        </w:rPr>
        <w:t>鉴于</w:t>
      </w:r>
      <w:r>
        <w:rPr>
          <w:rFonts w:ascii="宋体" w:hAnsi="宋体" w:hint="eastAsia"/>
          <w:color w:val="000000"/>
          <w:kern w:val="0"/>
          <w:sz w:val="24"/>
          <w:szCs w:val="24"/>
        </w:rPr>
        <w:t>广发</w:t>
      </w:r>
      <w:r>
        <w:rPr>
          <w:rFonts w:ascii="宋体" w:hAnsi="宋体"/>
          <w:color w:val="000000"/>
          <w:kern w:val="0"/>
          <w:sz w:val="24"/>
          <w:szCs w:val="24"/>
        </w:rPr>
        <w:t>管理有限公司拟担任</w:t>
      </w:r>
      <w:r w:rsidR="007B75F6">
        <w:rPr>
          <w:rFonts w:ascii="宋体" w:hAnsi="宋体" w:hint="eastAsia"/>
          <w:color w:val="000000"/>
          <w:kern w:val="0"/>
          <w:sz w:val="24"/>
          <w:szCs w:val="24"/>
        </w:rPr>
        <w:t>广发</w:t>
      </w:r>
      <w:r w:rsidR="00E75EE9">
        <w:rPr>
          <w:rFonts w:ascii="宋体" w:hAnsi="宋体" w:hint="eastAsia"/>
          <w:color w:val="000000"/>
          <w:kern w:val="0"/>
          <w:sz w:val="24"/>
          <w:szCs w:val="24"/>
        </w:rPr>
        <w:t>均衡优选</w:t>
      </w:r>
      <w:r w:rsidR="007B75F6">
        <w:rPr>
          <w:rFonts w:ascii="宋体" w:hAnsi="宋体" w:hint="eastAsia"/>
          <w:color w:val="000000"/>
          <w:kern w:val="0"/>
          <w:sz w:val="24"/>
          <w:szCs w:val="24"/>
        </w:rPr>
        <w:t>混合型证券投资基金</w:t>
      </w:r>
      <w:r>
        <w:rPr>
          <w:rFonts w:ascii="宋体" w:hAnsi="宋体"/>
          <w:color w:val="000000"/>
          <w:kern w:val="0"/>
          <w:sz w:val="24"/>
          <w:szCs w:val="24"/>
        </w:rPr>
        <w:t>的基金管理人，中国农业银行</w:t>
      </w:r>
      <w:r>
        <w:rPr>
          <w:rFonts w:ascii="宋体" w:hAnsi="宋体" w:hint="eastAsia"/>
          <w:color w:val="000000"/>
          <w:kern w:val="0"/>
          <w:sz w:val="24"/>
          <w:szCs w:val="24"/>
        </w:rPr>
        <w:t>股份有限公司</w:t>
      </w:r>
      <w:r>
        <w:rPr>
          <w:rFonts w:ascii="宋体" w:hAnsi="宋体"/>
          <w:color w:val="000000"/>
          <w:kern w:val="0"/>
          <w:sz w:val="24"/>
          <w:szCs w:val="24"/>
        </w:rPr>
        <w:t>拟担任</w:t>
      </w:r>
      <w:r w:rsidR="007B75F6">
        <w:rPr>
          <w:rFonts w:ascii="宋体" w:hAnsi="宋体" w:hint="eastAsia"/>
          <w:color w:val="000000"/>
          <w:kern w:val="0"/>
          <w:sz w:val="24"/>
          <w:szCs w:val="24"/>
        </w:rPr>
        <w:t>广发</w:t>
      </w:r>
      <w:r w:rsidR="00E75EE9">
        <w:rPr>
          <w:rFonts w:ascii="宋体" w:hAnsi="宋体" w:hint="eastAsia"/>
          <w:color w:val="000000"/>
          <w:kern w:val="0"/>
          <w:sz w:val="24"/>
          <w:szCs w:val="24"/>
        </w:rPr>
        <w:t>均衡优选</w:t>
      </w:r>
      <w:r w:rsidR="007B75F6">
        <w:rPr>
          <w:rFonts w:ascii="宋体" w:hAnsi="宋体" w:hint="eastAsia"/>
          <w:color w:val="000000"/>
          <w:kern w:val="0"/>
          <w:sz w:val="24"/>
          <w:szCs w:val="24"/>
        </w:rPr>
        <w:t>混合型证券投资基金</w:t>
      </w:r>
      <w:r>
        <w:rPr>
          <w:rFonts w:ascii="宋体" w:hAnsi="宋体"/>
          <w:color w:val="000000"/>
          <w:kern w:val="0"/>
          <w:sz w:val="24"/>
          <w:szCs w:val="24"/>
        </w:rPr>
        <w:t>的基金托管人；</w:t>
      </w:r>
    </w:p>
    <w:p w14:paraId="4E85D128" w14:textId="4D0C766F" w:rsidR="008218B5" w:rsidRDefault="00FB6D70">
      <w:pPr>
        <w:widowControl/>
        <w:adjustRightInd w:val="0"/>
        <w:snapToGrid w:val="0"/>
        <w:spacing w:line="360" w:lineRule="auto"/>
        <w:ind w:firstLineChars="200" w:firstLine="480"/>
        <w:rPr>
          <w:rFonts w:ascii="宋体" w:hAnsi="宋体"/>
          <w:color w:val="000000"/>
          <w:kern w:val="0"/>
          <w:sz w:val="24"/>
          <w:szCs w:val="24"/>
        </w:rPr>
      </w:pPr>
      <w:r>
        <w:rPr>
          <w:rFonts w:ascii="宋体" w:hAnsi="宋体"/>
          <w:color w:val="000000"/>
          <w:kern w:val="0"/>
          <w:sz w:val="24"/>
          <w:szCs w:val="24"/>
        </w:rPr>
        <w:t>为明确</w:t>
      </w:r>
      <w:r w:rsidR="007B75F6">
        <w:rPr>
          <w:rFonts w:ascii="宋体" w:hAnsi="宋体" w:hint="eastAsia"/>
          <w:color w:val="000000"/>
          <w:kern w:val="0"/>
          <w:sz w:val="24"/>
          <w:szCs w:val="24"/>
        </w:rPr>
        <w:t>广发</w:t>
      </w:r>
      <w:r w:rsidR="00E75EE9">
        <w:rPr>
          <w:rFonts w:ascii="宋体" w:hAnsi="宋体" w:hint="eastAsia"/>
          <w:color w:val="000000"/>
          <w:kern w:val="0"/>
          <w:sz w:val="24"/>
          <w:szCs w:val="24"/>
        </w:rPr>
        <w:t>均衡优选</w:t>
      </w:r>
      <w:r w:rsidR="007B75F6">
        <w:rPr>
          <w:rFonts w:ascii="宋体" w:hAnsi="宋体" w:hint="eastAsia"/>
          <w:color w:val="000000"/>
          <w:kern w:val="0"/>
          <w:sz w:val="24"/>
          <w:szCs w:val="24"/>
        </w:rPr>
        <w:t>混合型证券投资基金</w:t>
      </w:r>
      <w:r>
        <w:rPr>
          <w:rFonts w:ascii="宋体" w:hAnsi="宋体"/>
          <w:color w:val="000000"/>
          <w:kern w:val="0"/>
          <w:sz w:val="24"/>
          <w:szCs w:val="24"/>
        </w:rPr>
        <w:t>的基金管理人和基金托管人之间的权利义务关系，特制订本托管协议；</w:t>
      </w:r>
    </w:p>
    <w:p w14:paraId="7EB5DB19" w14:textId="72286CAB" w:rsidR="008218B5" w:rsidRDefault="00FB6D70">
      <w:pPr>
        <w:widowControl/>
        <w:adjustRightInd w:val="0"/>
        <w:snapToGrid w:val="0"/>
        <w:spacing w:line="360" w:lineRule="auto"/>
        <w:ind w:firstLineChars="200" w:firstLine="480"/>
        <w:rPr>
          <w:rFonts w:ascii="宋体" w:hAnsi="宋体"/>
          <w:color w:val="000000"/>
          <w:sz w:val="24"/>
          <w:szCs w:val="24"/>
        </w:rPr>
      </w:pPr>
      <w:r>
        <w:rPr>
          <w:rFonts w:ascii="宋体" w:hAnsi="宋体"/>
          <w:color w:val="000000"/>
          <w:kern w:val="0"/>
          <w:sz w:val="24"/>
          <w:szCs w:val="24"/>
        </w:rPr>
        <w:t>除非另有约定，《</w:t>
      </w:r>
      <w:r w:rsidR="007B75F6">
        <w:rPr>
          <w:rFonts w:ascii="宋体" w:hAnsi="宋体" w:hint="eastAsia"/>
          <w:color w:val="000000"/>
          <w:kern w:val="0"/>
          <w:sz w:val="24"/>
          <w:szCs w:val="24"/>
        </w:rPr>
        <w:t>广发</w:t>
      </w:r>
      <w:r w:rsidR="00E75EE9">
        <w:rPr>
          <w:rFonts w:ascii="宋体" w:hAnsi="宋体" w:hint="eastAsia"/>
          <w:color w:val="000000"/>
          <w:kern w:val="0"/>
          <w:sz w:val="24"/>
          <w:szCs w:val="24"/>
        </w:rPr>
        <w:t>均衡优选</w:t>
      </w:r>
      <w:r w:rsidR="007B75F6">
        <w:rPr>
          <w:rFonts w:ascii="宋体" w:hAnsi="宋体" w:hint="eastAsia"/>
          <w:color w:val="000000"/>
          <w:kern w:val="0"/>
          <w:sz w:val="24"/>
          <w:szCs w:val="24"/>
        </w:rPr>
        <w:t>混合型证券投资基金</w:t>
      </w:r>
      <w:r>
        <w:rPr>
          <w:rFonts w:ascii="宋体" w:hAnsi="宋体"/>
          <w:color w:val="000000"/>
          <w:kern w:val="0"/>
          <w:sz w:val="24"/>
          <w:szCs w:val="24"/>
        </w:rPr>
        <w:t>基金合同》(以下简称“基金合同”)中定义的术语在用于本托管协议时应具有相同的含义；若有抵触应以基金合同为准，并依其条款解释。</w:t>
      </w:r>
    </w:p>
    <w:p w14:paraId="21A339AE" w14:textId="77777777" w:rsidR="008218B5" w:rsidRDefault="00FB6D70">
      <w:pPr>
        <w:pStyle w:val="1"/>
        <w:ind w:firstLine="602"/>
        <w:jc w:val="center"/>
      </w:pPr>
      <w:bookmarkStart w:id="4" w:name="_Toc145818935"/>
      <w:r>
        <w:t>一、基金托管协议当事人</w:t>
      </w:r>
      <w:bookmarkEnd w:id="4"/>
    </w:p>
    <w:p w14:paraId="0DE89BC2" w14:textId="77777777" w:rsidR="008218B5" w:rsidRDefault="00FB6D70">
      <w:pPr>
        <w:pStyle w:val="2"/>
        <w:ind w:firstLine="562"/>
      </w:pPr>
      <w:r>
        <w:t>（一）基金管理人</w:t>
      </w:r>
    </w:p>
    <w:p w14:paraId="2FAC2942"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名称：</w:t>
      </w:r>
      <w:r>
        <w:rPr>
          <w:rFonts w:ascii="宋体" w:hAnsi="宋体" w:hint="eastAsia"/>
          <w:color w:val="000000"/>
          <w:sz w:val="24"/>
          <w:szCs w:val="24"/>
        </w:rPr>
        <w:t>广发基金管理有限公司</w:t>
      </w:r>
    </w:p>
    <w:p w14:paraId="7AB7A343" w14:textId="180A61EB" w:rsidR="008218B5" w:rsidRDefault="00FB6D70">
      <w:pPr>
        <w:adjustRightInd w:val="0"/>
        <w:snapToGrid w:val="0"/>
        <w:spacing w:line="360" w:lineRule="auto"/>
        <w:ind w:firstLineChars="200" w:firstLine="480"/>
        <w:rPr>
          <w:rFonts w:ascii="宋体" w:hAnsi="宋体"/>
          <w:color w:val="0000FF"/>
          <w:sz w:val="24"/>
          <w:szCs w:val="24"/>
        </w:rPr>
      </w:pPr>
      <w:r>
        <w:rPr>
          <w:rFonts w:ascii="宋体" w:hAnsi="宋体"/>
          <w:color w:val="000000"/>
          <w:sz w:val="24"/>
          <w:szCs w:val="24"/>
        </w:rPr>
        <w:t>注册地址：</w:t>
      </w:r>
      <w:r w:rsidR="00DE0E61" w:rsidRPr="000F0744">
        <w:rPr>
          <w:rFonts w:ascii="宋体" w:hAnsi="宋体" w:hint="eastAsia"/>
          <w:color w:val="000000"/>
          <w:sz w:val="24"/>
        </w:rPr>
        <w:t>广东省珠海市横琴新区宝华路6号105室—49848（集中办公区）</w:t>
      </w:r>
      <w:r w:rsidR="00DE0E61" w:rsidDel="00DE0E61">
        <w:rPr>
          <w:rFonts w:ascii="宋体" w:hAnsi="宋体" w:hint="eastAsia"/>
          <w:color w:val="000000"/>
          <w:sz w:val="24"/>
          <w:szCs w:val="24"/>
        </w:rPr>
        <w:t xml:space="preserve"> </w:t>
      </w:r>
    </w:p>
    <w:p w14:paraId="71FF3CD2" w14:textId="77777777" w:rsidR="008218B5" w:rsidRDefault="00FB6D70">
      <w:pPr>
        <w:adjustRightInd w:val="0"/>
        <w:snapToGrid w:val="0"/>
        <w:spacing w:line="360" w:lineRule="auto"/>
        <w:ind w:firstLineChars="200" w:firstLine="480"/>
        <w:rPr>
          <w:rFonts w:ascii="宋体" w:hAnsi="宋体"/>
          <w:sz w:val="24"/>
          <w:szCs w:val="24"/>
        </w:rPr>
      </w:pPr>
      <w:r>
        <w:rPr>
          <w:rFonts w:ascii="宋体" w:hAnsi="宋体"/>
          <w:color w:val="000000"/>
          <w:sz w:val="24"/>
          <w:szCs w:val="24"/>
        </w:rPr>
        <w:t>办公地址：</w:t>
      </w:r>
      <w:r>
        <w:rPr>
          <w:rFonts w:ascii="宋体" w:hAnsi="宋体" w:hint="eastAsia"/>
          <w:color w:val="000000"/>
          <w:sz w:val="24"/>
          <w:szCs w:val="24"/>
        </w:rPr>
        <w:t>广州市海珠区琶洲大道东1号保利国际广场南塔31－33楼</w:t>
      </w:r>
    </w:p>
    <w:p w14:paraId="67CD2B50"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邮政编码：</w:t>
      </w:r>
      <w:r>
        <w:rPr>
          <w:rFonts w:ascii="宋体" w:hAnsi="宋体" w:hint="eastAsia"/>
          <w:color w:val="000000"/>
          <w:sz w:val="24"/>
          <w:szCs w:val="24"/>
        </w:rPr>
        <w:t>510308</w:t>
      </w:r>
    </w:p>
    <w:p w14:paraId="450392F9"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法定代表人</w:t>
      </w:r>
      <w:r>
        <w:rPr>
          <w:rFonts w:ascii="宋体" w:hAnsi="宋体" w:hint="eastAsia"/>
          <w:color w:val="000000"/>
          <w:sz w:val="24"/>
          <w:szCs w:val="24"/>
        </w:rPr>
        <w:t>：孙树明</w:t>
      </w:r>
    </w:p>
    <w:p w14:paraId="352A3E6A"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成立日期：</w:t>
      </w:r>
      <w:r>
        <w:rPr>
          <w:rFonts w:ascii="宋体" w:hAnsi="宋体"/>
          <w:bCs/>
          <w:color w:val="000000"/>
          <w:sz w:val="24"/>
          <w:szCs w:val="24"/>
        </w:rPr>
        <w:t>2003</w:t>
      </w:r>
      <w:r>
        <w:rPr>
          <w:rFonts w:ascii="宋体" w:hAnsi="宋体" w:hint="eastAsia"/>
          <w:bCs/>
          <w:color w:val="000000"/>
          <w:sz w:val="24"/>
          <w:szCs w:val="24"/>
        </w:rPr>
        <w:t>年</w:t>
      </w:r>
      <w:r>
        <w:rPr>
          <w:rFonts w:ascii="宋体" w:hAnsi="宋体"/>
          <w:bCs/>
          <w:color w:val="000000"/>
          <w:sz w:val="24"/>
          <w:szCs w:val="24"/>
        </w:rPr>
        <w:t>8</w:t>
      </w:r>
      <w:r>
        <w:rPr>
          <w:rFonts w:ascii="宋体" w:hAnsi="宋体" w:hint="eastAsia"/>
          <w:bCs/>
          <w:color w:val="000000"/>
          <w:sz w:val="24"/>
          <w:szCs w:val="24"/>
        </w:rPr>
        <w:t>月</w:t>
      </w:r>
      <w:r>
        <w:rPr>
          <w:rFonts w:ascii="宋体" w:hAnsi="宋体"/>
          <w:bCs/>
          <w:color w:val="000000"/>
          <w:sz w:val="24"/>
          <w:szCs w:val="24"/>
        </w:rPr>
        <w:t>5</w:t>
      </w:r>
      <w:r>
        <w:rPr>
          <w:rFonts w:ascii="宋体" w:hAnsi="宋体" w:hint="eastAsia"/>
          <w:bCs/>
          <w:color w:val="000000"/>
          <w:sz w:val="24"/>
          <w:szCs w:val="24"/>
        </w:rPr>
        <w:t>日</w:t>
      </w:r>
    </w:p>
    <w:p w14:paraId="30A927D3"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批准设立机关及批准设立文号：中国证监会证监基</w:t>
      </w:r>
      <w:r>
        <w:rPr>
          <w:rFonts w:ascii="宋体" w:hAnsi="宋体" w:hint="eastAsia"/>
          <w:color w:val="000000"/>
          <w:sz w:val="24"/>
          <w:szCs w:val="24"/>
        </w:rPr>
        <w:t>金</w:t>
      </w:r>
      <w:r>
        <w:rPr>
          <w:rFonts w:ascii="宋体" w:hAnsi="宋体"/>
          <w:color w:val="000000"/>
          <w:sz w:val="24"/>
          <w:szCs w:val="24"/>
        </w:rPr>
        <w:t>字</w:t>
      </w:r>
      <w:r>
        <w:rPr>
          <w:rStyle w:val="read"/>
          <w:rFonts w:ascii="宋体" w:hAnsi="宋体" w:hint="eastAsia"/>
          <w:color w:val="000000"/>
          <w:sz w:val="24"/>
          <w:szCs w:val="24"/>
        </w:rPr>
        <w:t>[2003]91</w:t>
      </w:r>
      <w:r>
        <w:rPr>
          <w:rFonts w:ascii="宋体" w:hAnsi="宋体"/>
          <w:color w:val="000000"/>
          <w:sz w:val="24"/>
          <w:szCs w:val="24"/>
        </w:rPr>
        <w:t>号</w:t>
      </w:r>
    </w:p>
    <w:p w14:paraId="64698FC9"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组织形式：有限责任公司</w:t>
      </w:r>
    </w:p>
    <w:p w14:paraId="40BDEC75" w14:textId="77777777" w:rsidR="008218B5" w:rsidRDefault="00FB6D70">
      <w:pPr>
        <w:adjustRightInd w:val="0"/>
        <w:snapToGrid w:val="0"/>
        <w:spacing w:line="360" w:lineRule="auto"/>
        <w:ind w:firstLineChars="200" w:firstLine="480"/>
        <w:rPr>
          <w:rFonts w:ascii="宋体" w:hAnsi="宋体"/>
          <w:sz w:val="24"/>
          <w:szCs w:val="24"/>
        </w:rPr>
      </w:pPr>
      <w:r>
        <w:rPr>
          <w:rFonts w:ascii="宋体" w:hAnsi="宋体"/>
          <w:color w:val="000000"/>
          <w:sz w:val="24"/>
          <w:szCs w:val="24"/>
        </w:rPr>
        <w:t>注册</w:t>
      </w:r>
      <w:r>
        <w:rPr>
          <w:rFonts w:ascii="宋体" w:hAnsi="宋体"/>
          <w:sz w:val="24"/>
          <w:szCs w:val="24"/>
        </w:rPr>
        <w:t>资本：</w:t>
      </w:r>
      <w:r>
        <w:rPr>
          <w:rFonts w:ascii="宋体" w:hAnsi="宋体" w:hint="eastAsia"/>
          <w:sz w:val="24"/>
          <w:szCs w:val="24"/>
        </w:rPr>
        <w:t>1.2688亿元人民币</w:t>
      </w:r>
    </w:p>
    <w:p w14:paraId="5125278F"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存续期间：</w:t>
      </w:r>
      <w:r>
        <w:rPr>
          <w:rFonts w:ascii="宋体" w:hAnsi="宋体" w:hint="eastAsia"/>
          <w:color w:val="000000"/>
          <w:sz w:val="24"/>
          <w:szCs w:val="24"/>
        </w:rPr>
        <w:t>持续经营</w:t>
      </w:r>
    </w:p>
    <w:p w14:paraId="196B77BC"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经营范围：</w:t>
      </w:r>
      <w:r>
        <w:rPr>
          <w:rFonts w:ascii="宋体" w:hAnsi="宋体" w:hint="eastAsia"/>
          <w:sz w:val="24"/>
          <w:szCs w:val="24"/>
        </w:rPr>
        <w:t>基金募集、基金销售、资产管理、中国证监会许可的其他业务。</w:t>
      </w:r>
    </w:p>
    <w:p w14:paraId="4ADD3885" w14:textId="77777777" w:rsidR="008218B5" w:rsidRDefault="00FB6D70">
      <w:pPr>
        <w:pStyle w:val="2"/>
        <w:ind w:firstLine="562"/>
      </w:pPr>
      <w:r>
        <w:lastRenderedPageBreak/>
        <w:t>（二）基金托管人</w:t>
      </w:r>
    </w:p>
    <w:p w14:paraId="23CE1C43" w14:textId="77777777"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名称：中国农业银行</w:t>
      </w:r>
      <w:r>
        <w:rPr>
          <w:rFonts w:ascii="宋体" w:hAnsi="宋体" w:hint="eastAsia"/>
          <w:color w:val="000000"/>
          <w:sz w:val="24"/>
          <w:szCs w:val="24"/>
        </w:rPr>
        <w:t>股份有限公司</w:t>
      </w:r>
    </w:p>
    <w:p w14:paraId="351EF6EE" w14:textId="77777777"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注册地址：</w:t>
      </w:r>
      <w:r>
        <w:rPr>
          <w:rFonts w:ascii="宋体" w:hAnsi="宋体" w:hint="eastAsia"/>
          <w:color w:val="000000"/>
          <w:sz w:val="24"/>
          <w:szCs w:val="24"/>
        </w:rPr>
        <w:t>北京市东城区建国门内大街69号</w:t>
      </w:r>
    </w:p>
    <w:p w14:paraId="7FF3D1F6" w14:textId="77777777"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办公地址：</w:t>
      </w:r>
      <w:r>
        <w:rPr>
          <w:rFonts w:ascii="宋体" w:hAnsi="宋体" w:hint="eastAsia"/>
          <w:color w:val="000000"/>
          <w:sz w:val="24"/>
          <w:szCs w:val="24"/>
        </w:rPr>
        <w:t>北京市西城区复兴门内大街28号凯晨世贸中心东座九层</w:t>
      </w:r>
    </w:p>
    <w:p w14:paraId="47CAD1D6" w14:textId="77777777"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邮政编码：1000</w:t>
      </w:r>
      <w:r>
        <w:rPr>
          <w:rFonts w:ascii="宋体" w:hAnsi="宋体" w:hint="eastAsia"/>
          <w:color w:val="000000"/>
          <w:sz w:val="24"/>
          <w:szCs w:val="24"/>
        </w:rPr>
        <w:t>31</w:t>
      </w:r>
    </w:p>
    <w:p w14:paraId="4AE0E82A" w14:textId="77777777"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法定代表人：</w:t>
      </w:r>
      <w:r>
        <w:rPr>
          <w:rFonts w:ascii="宋体" w:hAnsi="宋体" w:hint="eastAsia"/>
          <w:color w:val="000000"/>
          <w:sz w:val="24"/>
          <w:szCs w:val="24"/>
        </w:rPr>
        <w:t>周慕冰</w:t>
      </w:r>
    </w:p>
    <w:p w14:paraId="313782E7" w14:textId="77777777"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成立</w:t>
      </w:r>
      <w:r>
        <w:rPr>
          <w:rFonts w:ascii="宋体" w:hAnsi="宋体" w:hint="eastAsia"/>
          <w:color w:val="000000"/>
          <w:sz w:val="24"/>
          <w:szCs w:val="24"/>
        </w:rPr>
        <w:t>时间</w:t>
      </w:r>
      <w:r>
        <w:rPr>
          <w:rFonts w:ascii="宋体" w:hAnsi="宋体"/>
          <w:color w:val="000000"/>
          <w:sz w:val="24"/>
          <w:szCs w:val="24"/>
        </w:rPr>
        <w:t>：</w:t>
      </w:r>
      <w:r>
        <w:rPr>
          <w:rFonts w:ascii="宋体" w:hAnsi="宋体" w:hint="eastAsia"/>
          <w:color w:val="000000"/>
          <w:sz w:val="24"/>
          <w:szCs w:val="24"/>
        </w:rPr>
        <w:t>2009</w:t>
      </w:r>
      <w:r>
        <w:rPr>
          <w:rFonts w:ascii="宋体" w:hAnsi="宋体"/>
          <w:color w:val="000000"/>
          <w:sz w:val="24"/>
          <w:szCs w:val="24"/>
        </w:rPr>
        <w:t>年</w:t>
      </w:r>
      <w:r>
        <w:rPr>
          <w:rFonts w:ascii="宋体" w:hAnsi="宋体" w:hint="eastAsia"/>
          <w:color w:val="000000"/>
          <w:sz w:val="24"/>
          <w:szCs w:val="24"/>
        </w:rPr>
        <w:t>1</w:t>
      </w:r>
      <w:r>
        <w:rPr>
          <w:rFonts w:ascii="宋体" w:hAnsi="宋体"/>
          <w:color w:val="000000"/>
          <w:sz w:val="24"/>
          <w:szCs w:val="24"/>
        </w:rPr>
        <w:t>月</w:t>
      </w:r>
      <w:r>
        <w:rPr>
          <w:rFonts w:ascii="宋体" w:hAnsi="宋体" w:hint="eastAsia"/>
          <w:color w:val="000000"/>
          <w:sz w:val="24"/>
          <w:szCs w:val="24"/>
        </w:rPr>
        <w:t>15</w:t>
      </w:r>
      <w:r>
        <w:rPr>
          <w:rFonts w:ascii="宋体" w:hAnsi="宋体"/>
          <w:color w:val="000000"/>
          <w:sz w:val="24"/>
          <w:szCs w:val="24"/>
        </w:rPr>
        <w:t>日</w:t>
      </w:r>
    </w:p>
    <w:p w14:paraId="39A5A41F" w14:textId="13DDCEFD"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基金托管资格批</w:t>
      </w:r>
      <w:r w:rsidR="00697B99" w:rsidRPr="00697B99">
        <w:rPr>
          <w:rFonts w:ascii="宋体" w:hAnsi="宋体" w:hint="eastAsia"/>
          <w:color w:val="000000"/>
          <w:sz w:val="24"/>
          <w:szCs w:val="24"/>
        </w:rPr>
        <w:t>文及</w:t>
      </w:r>
      <w:r>
        <w:rPr>
          <w:rFonts w:ascii="宋体" w:hAnsi="宋体" w:hint="eastAsia"/>
          <w:color w:val="000000"/>
          <w:sz w:val="24"/>
          <w:szCs w:val="24"/>
        </w:rPr>
        <w:t>文号：中国证监会证监基字[1998]23号</w:t>
      </w:r>
    </w:p>
    <w:p w14:paraId="52ADE8BD" w14:textId="22033DBC" w:rsidR="00F25739" w:rsidRDefault="00F25739" w:rsidP="00F25739">
      <w:pPr>
        <w:tabs>
          <w:tab w:val="left" w:pos="540"/>
        </w:tabs>
        <w:adjustRightInd w:val="0"/>
        <w:snapToGrid w:val="0"/>
        <w:spacing w:line="360" w:lineRule="auto"/>
        <w:ind w:firstLineChars="200" w:firstLine="480"/>
        <w:rPr>
          <w:rFonts w:ascii="宋体" w:hAnsi="宋体"/>
          <w:color w:val="000000"/>
          <w:sz w:val="24"/>
          <w:szCs w:val="24"/>
        </w:rPr>
      </w:pPr>
      <w:r w:rsidRPr="00F25739">
        <w:rPr>
          <w:rFonts w:ascii="宋体" w:hAnsi="宋体" w:hint="eastAsia"/>
          <w:color w:val="000000"/>
          <w:sz w:val="24"/>
          <w:szCs w:val="24"/>
        </w:rPr>
        <w:t>批准设立机关和批准设立文号：中国银监会银监复[2009]13号</w:t>
      </w:r>
    </w:p>
    <w:p w14:paraId="229608B0" w14:textId="3F5A84EB"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注册</w:t>
      </w:r>
      <w:r>
        <w:rPr>
          <w:rFonts w:ascii="宋体" w:hAnsi="宋体" w:hint="eastAsia"/>
          <w:color w:val="000000"/>
          <w:sz w:val="24"/>
          <w:szCs w:val="24"/>
        </w:rPr>
        <w:t>资本</w:t>
      </w:r>
      <w:r>
        <w:rPr>
          <w:rFonts w:ascii="宋体" w:hAnsi="宋体"/>
          <w:color w:val="000000"/>
          <w:sz w:val="24"/>
          <w:szCs w:val="24"/>
        </w:rPr>
        <w:t>：</w:t>
      </w:r>
      <w:r w:rsidR="00697B99" w:rsidRPr="00697B99">
        <w:rPr>
          <w:rFonts w:ascii="宋体" w:hAnsi="宋体"/>
          <w:color w:val="000000"/>
          <w:sz w:val="24"/>
          <w:szCs w:val="24"/>
        </w:rPr>
        <w:t>34,998,303.4</w:t>
      </w:r>
      <w:r>
        <w:rPr>
          <w:rFonts w:ascii="宋体" w:hAnsi="宋体"/>
          <w:color w:val="000000"/>
          <w:sz w:val="24"/>
          <w:szCs w:val="24"/>
        </w:rPr>
        <w:t>万元人民币</w:t>
      </w:r>
    </w:p>
    <w:p w14:paraId="70D81017" w14:textId="4C04CDC4"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存续期间：持续经营</w:t>
      </w:r>
    </w:p>
    <w:p w14:paraId="2BEE3F7D" w14:textId="6F56A41A" w:rsidR="008218B5" w:rsidRDefault="00FB6D70">
      <w:pPr>
        <w:tabs>
          <w:tab w:val="left" w:pos="540"/>
        </w:tabs>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经营范围：</w:t>
      </w:r>
      <w:r>
        <w:rPr>
          <w:rFonts w:ascii="宋体" w:hAnsi="宋体" w:hint="eastAsia"/>
          <w:color w:val="000000"/>
          <w:sz w:val="24"/>
          <w:szCs w:val="24"/>
        </w:rPr>
        <w:t>吸收公众存款；发放短期、中期、长期贷款；办理国内外结 算；办理票据承兑与贴现；发行金融债券；代理发行、代理兑付、承销政府债券；买卖政府债券、金融债券；从事同业拆借；买卖、代理买卖外汇；结汇、售汇；从事银行卡业务；提供信用证服务及担保；代理收付款项及代理保险业务；提供保管箱服务；代理资金清算；各类汇兑业务；代理政策性银行、外国政府和国际金融机构贷款业务；贷款承诺；组织或参加银团贷款；外汇存款；外汇贷款；外汇汇款；外汇借款；发行、代理发行、买卖或代理买卖股票以外的外币有价证券；外汇票据承兑和贴现；自营、代客外汇买卖；外币兑换；外汇担保；资信调查、咨询、见证业务；企业、个人财务顾问服务；证券公司客户交易结算资金存管业务；证券投资基金托管业务；企业年金托管业务；产业投资基金托管业务；合格境外机构投资者境内证券投资托管业务；代理开放式基金业务；电话银行、手机银行、网上银行业务；金融衍生产品交易业务；经国务院银行业监督管理机构等监管部门批准的其他业务。</w:t>
      </w:r>
    </w:p>
    <w:p w14:paraId="6E065F12" w14:textId="77777777" w:rsidR="008218B5" w:rsidRDefault="008218B5">
      <w:pPr>
        <w:tabs>
          <w:tab w:val="left" w:pos="540"/>
        </w:tabs>
        <w:adjustRightInd w:val="0"/>
        <w:snapToGrid w:val="0"/>
        <w:spacing w:line="360" w:lineRule="auto"/>
        <w:ind w:firstLineChars="200" w:firstLine="480"/>
        <w:rPr>
          <w:rFonts w:ascii="宋体" w:hAnsi="宋体"/>
          <w:color w:val="000000"/>
          <w:sz w:val="24"/>
          <w:szCs w:val="24"/>
        </w:rPr>
      </w:pPr>
    </w:p>
    <w:p w14:paraId="057A2C61" w14:textId="77777777" w:rsidR="008218B5" w:rsidRDefault="00FB6D70">
      <w:pPr>
        <w:pStyle w:val="1"/>
        <w:ind w:firstLine="602"/>
        <w:jc w:val="center"/>
      </w:pPr>
      <w:bookmarkStart w:id="5" w:name="_Toc145818936"/>
      <w:r>
        <w:lastRenderedPageBreak/>
        <w:t>二、基金托管协议的依据、目的和原则</w:t>
      </w:r>
      <w:bookmarkEnd w:id="5"/>
    </w:p>
    <w:p w14:paraId="3B053C03" w14:textId="77777777" w:rsidR="008218B5" w:rsidRDefault="00FB6D70">
      <w:pPr>
        <w:pStyle w:val="2"/>
        <w:ind w:firstLine="562"/>
      </w:pPr>
      <w:r>
        <w:t>（一）订立托管协议的依据</w:t>
      </w:r>
    </w:p>
    <w:p w14:paraId="52DC1076"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本协议依据《中华人民共和国证券投资基金法》(以下简称“《基金法》”)等有关法律、法规(以下简称“法律法规”)、基金合同及其他有关规定制订。</w:t>
      </w:r>
    </w:p>
    <w:p w14:paraId="5F7062BF" w14:textId="77777777" w:rsidR="008218B5" w:rsidRDefault="00FB6D70">
      <w:pPr>
        <w:pStyle w:val="2"/>
        <w:ind w:firstLine="562"/>
      </w:pPr>
      <w:r>
        <w:t>（二）订立托管协议的目的</w:t>
      </w:r>
    </w:p>
    <w:p w14:paraId="75891818"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本协议的目的是明确基金管理人与基金托管人之间在基金财产的保管、投资运作、净值计算、收益分配、信息披露及相互监督等相关事宜中的权利义务及职责，确保基金财产的安全，保护基金份额持有人的合法权益。</w:t>
      </w:r>
    </w:p>
    <w:p w14:paraId="276E4156" w14:textId="77777777" w:rsidR="008218B5" w:rsidRDefault="00FB6D70">
      <w:pPr>
        <w:pStyle w:val="2"/>
        <w:ind w:firstLine="562"/>
      </w:pPr>
      <w:r>
        <w:t>（三）订立托管协议的原则</w:t>
      </w:r>
    </w:p>
    <w:p w14:paraId="4BCD5A61" w14:textId="77777777" w:rsidR="008218B5" w:rsidRDefault="00FB6D70">
      <w:pPr>
        <w:pStyle w:val="Style6"/>
        <w:spacing w:line="360" w:lineRule="auto"/>
        <w:rPr>
          <w:rFonts w:ascii="宋体" w:eastAsia="宋体"/>
          <w:szCs w:val="24"/>
        </w:rPr>
      </w:pPr>
      <w:r>
        <w:rPr>
          <w:rFonts w:ascii="宋体" w:eastAsia="宋体"/>
          <w:szCs w:val="24"/>
        </w:rPr>
        <w:t>基金管理人和基金托管人本着平等自愿、诚实信用、充分保护基金投资者合法权益的原则，经协商一致，签订本协议。</w:t>
      </w:r>
    </w:p>
    <w:p w14:paraId="201128C9" w14:textId="77777777" w:rsidR="008218B5" w:rsidRDefault="00FB6D70">
      <w:pPr>
        <w:pStyle w:val="2"/>
        <w:ind w:firstLine="562"/>
      </w:pPr>
      <w:r>
        <w:rPr>
          <w:rFonts w:hint="eastAsia"/>
        </w:rPr>
        <w:t>（四）解释</w:t>
      </w:r>
    </w:p>
    <w:p w14:paraId="4D566FED" w14:textId="77777777" w:rsidR="008218B5" w:rsidRDefault="00FB6D70">
      <w:pPr>
        <w:pStyle w:val="1f"/>
        <w:spacing w:line="360" w:lineRule="auto"/>
        <w:rPr>
          <w:rFonts w:ascii="宋体" w:hAnsi="宋体"/>
          <w:kern w:val="0"/>
          <w:sz w:val="24"/>
          <w:szCs w:val="24"/>
        </w:rPr>
      </w:pPr>
      <w:r>
        <w:rPr>
          <w:rFonts w:ascii="宋体" w:hint="eastAsia"/>
          <w:sz w:val="24"/>
          <w:szCs w:val="24"/>
        </w:rPr>
        <w:t>除非文义另有所指，</w:t>
      </w:r>
      <w:r>
        <w:rPr>
          <w:rFonts w:ascii="宋体" w:hint="eastAsia"/>
          <w:kern w:val="0"/>
          <w:sz w:val="24"/>
          <w:szCs w:val="24"/>
        </w:rPr>
        <w:t>本协议所使用的</w:t>
      </w:r>
      <w:r>
        <w:rPr>
          <w:rFonts w:ascii="宋体" w:hAnsi="宋体" w:hint="eastAsia"/>
          <w:kern w:val="0"/>
          <w:sz w:val="24"/>
          <w:szCs w:val="24"/>
        </w:rPr>
        <w:t>所有术语与基金合同的相应术语具有相</w:t>
      </w:r>
    </w:p>
    <w:p w14:paraId="0810A6D3" w14:textId="77777777" w:rsidR="008218B5" w:rsidRDefault="00FB6D70">
      <w:pPr>
        <w:pStyle w:val="1f"/>
        <w:spacing w:line="360" w:lineRule="auto"/>
        <w:ind w:leftChars="0" w:left="0"/>
        <w:rPr>
          <w:kern w:val="0"/>
          <w:sz w:val="24"/>
          <w:szCs w:val="24"/>
        </w:rPr>
      </w:pPr>
      <w:r>
        <w:rPr>
          <w:rFonts w:hint="eastAsia"/>
          <w:kern w:val="0"/>
          <w:sz w:val="24"/>
          <w:szCs w:val="24"/>
        </w:rPr>
        <w:t>同含义。</w:t>
      </w:r>
    </w:p>
    <w:p w14:paraId="01DCAA53" w14:textId="77777777" w:rsidR="008218B5" w:rsidRDefault="00FB6D70">
      <w:pPr>
        <w:pStyle w:val="1"/>
        <w:ind w:firstLine="602"/>
        <w:jc w:val="center"/>
      </w:pPr>
      <w:bookmarkStart w:id="6" w:name="_Toc145818937"/>
      <w:r>
        <w:t>三、基金托管人对基金管理人的业务监督和核查</w:t>
      </w:r>
      <w:bookmarkEnd w:id="6"/>
    </w:p>
    <w:p w14:paraId="097ED213" w14:textId="77777777" w:rsidR="008218B5" w:rsidRDefault="00FB6D70">
      <w:pPr>
        <w:pStyle w:val="Style6"/>
        <w:spacing w:line="360" w:lineRule="auto"/>
        <w:rPr>
          <w:rFonts w:ascii="宋体"/>
          <w:szCs w:val="24"/>
        </w:rPr>
      </w:pPr>
      <w:r>
        <w:rPr>
          <w:rFonts w:ascii="宋体" w:eastAsia="宋体" w:hint="eastAsia"/>
          <w:szCs w:val="24"/>
        </w:rPr>
        <w:t>（一）基金托管人根据有关法律法规的规定及基金合同的约定，对基金投资范围、投资对象进行监督。</w:t>
      </w:r>
    </w:p>
    <w:p w14:paraId="614DE4EA" w14:textId="77777777" w:rsidR="008218B5" w:rsidRDefault="00FB6D70">
      <w:pPr>
        <w:pStyle w:val="Style6"/>
        <w:spacing w:line="360" w:lineRule="auto"/>
        <w:rPr>
          <w:rFonts w:ascii="宋体"/>
          <w:szCs w:val="24"/>
        </w:rPr>
      </w:pPr>
      <w:r>
        <w:rPr>
          <w:rFonts w:ascii="宋体" w:eastAsia="宋体" w:hint="eastAsia"/>
          <w:szCs w:val="24"/>
        </w:rPr>
        <w:t>基金合同明确约定基金投资风格或证券选择标准的，基金管理人应按照基金托管人要求的格式提供投资品种池和交易对手库，以便基金托管人运用相关技术系统，对基金实际投资是否符合基金合同关于证券选择标准的约定进行监督，对存在疑义的事项进行核查。</w:t>
      </w:r>
    </w:p>
    <w:p w14:paraId="2758D90D" w14:textId="7B4E66CB"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本基金的投资范围为具有良好流动性的金融工具，包括国内依法发行上市的股票（包括中小板、创业板及其他依法发行、上市的股票）、港股通标的股票、</w:t>
      </w:r>
      <w:r w:rsidRPr="004C096F">
        <w:rPr>
          <w:rFonts w:ascii="宋体" w:eastAsia="宋体" w:hint="eastAsia"/>
          <w:bCs/>
          <w:szCs w:val="24"/>
        </w:rPr>
        <w:lastRenderedPageBreak/>
        <w:t>债券（包括国内依法发行和上市交易的国债、地方政府债、金融债、企业债、公司债、次级债、可转换债券（含分离交易可转债）、可交换债券、</w:t>
      </w:r>
      <w:r w:rsidR="00111796">
        <w:rPr>
          <w:rFonts w:ascii="宋体" w:eastAsia="宋体" w:hint="eastAsia"/>
          <w:bCs/>
          <w:szCs w:val="24"/>
        </w:rPr>
        <w:t>央行票据、中期票据、短期融资券（包括超短期融资券）以及</w:t>
      </w:r>
      <w:r w:rsidRPr="004C096F">
        <w:rPr>
          <w:rFonts w:ascii="宋体" w:eastAsia="宋体" w:hint="eastAsia"/>
          <w:bCs/>
          <w:szCs w:val="24"/>
        </w:rPr>
        <w:t>法律法规或中国证监会允许投资的其他债券类金融工具）、资产支持证券、债券回购、同业存单、银行存款、股指期货、国债期货以及法律法规或中国证监会允许基金投资的其他金融工具（但须符合中国证监会相关规定）。</w:t>
      </w:r>
    </w:p>
    <w:p w14:paraId="168B7C70"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如法律法规或监管机构以后允许基金投资其他品种，基金管理人在履行适当程序后，可以将其纳入投资范围。</w:t>
      </w:r>
    </w:p>
    <w:p w14:paraId="00319312" w14:textId="6D57B6DA"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本基金股票资产占基金资产的比例为30%-65%（其中投资于港股通标的股票的比例不得超过股票资产的50%）；每个交易日日终在扣除股指期货合约和国债期货合约需缴纳的交易保证金后，应当保持现金或者到期日在一年以内的政府债券不低于基金资产净值的5%，其中，现金不包括结算备付金、存出保证金、应收申购款等；股指期货、国债期货及其他金融工具的投资比例依照法律法规或监管机构的规定执行。</w:t>
      </w:r>
    </w:p>
    <w:p w14:paraId="63D388E8" w14:textId="508D66CE" w:rsidR="008218B5" w:rsidRDefault="004C096F">
      <w:pPr>
        <w:pStyle w:val="Style6"/>
        <w:spacing w:line="360" w:lineRule="auto"/>
        <w:rPr>
          <w:rFonts w:ascii="宋体" w:eastAsia="宋体"/>
          <w:szCs w:val="24"/>
        </w:rPr>
      </w:pPr>
      <w:r w:rsidRPr="004C096F">
        <w:rPr>
          <w:rFonts w:ascii="宋体" w:eastAsia="宋体" w:hint="eastAsia"/>
          <w:bCs/>
          <w:szCs w:val="24"/>
        </w:rPr>
        <w:t>如法律法规或监管机构以后允许基金投资其他品种或对投资比例要求有变更的，基金管理人在履行适当程序后，可以做出相应调整</w:t>
      </w:r>
      <w:r w:rsidR="006063C6" w:rsidRPr="006063C6">
        <w:rPr>
          <w:rFonts w:ascii="宋体" w:eastAsia="宋体" w:hint="eastAsia"/>
          <w:bCs/>
          <w:szCs w:val="24"/>
        </w:rPr>
        <w:t>。</w:t>
      </w:r>
    </w:p>
    <w:p w14:paraId="20C1DDE5" w14:textId="77777777" w:rsidR="008218B5" w:rsidRDefault="00FB6D70">
      <w:pPr>
        <w:pStyle w:val="Style6"/>
        <w:spacing w:line="360" w:lineRule="auto"/>
        <w:rPr>
          <w:rFonts w:ascii="宋体"/>
          <w:szCs w:val="24"/>
        </w:rPr>
      </w:pPr>
      <w:r>
        <w:rPr>
          <w:rFonts w:ascii="宋体" w:eastAsia="宋体" w:hint="eastAsia"/>
          <w:bCs/>
          <w:szCs w:val="24"/>
        </w:rPr>
        <w:t>基金的投资组合应遵循以下限制：</w:t>
      </w:r>
    </w:p>
    <w:p w14:paraId="1BD91865"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 xml:space="preserve">（1）股票投资占基金资产的比例为30%-65%（其中投资于港股通标的股票的比例不得超过股票资产的50%）； </w:t>
      </w:r>
    </w:p>
    <w:p w14:paraId="728996B5"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（2）每个交易日日终在扣除国债期货和股指期货合约需缴纳的交易保证金后，保持不低于基金资产净值5％的现金或者到期日在一年以内的政府债券，其中现金不包括结算备付金、存出保证金和应收申购款等；</w:t>
      </w:r>
    </w:p>
    <w:p w14:paraId="23678A8D"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（3）本基金持有一家公司发行的证券，其市值（同一家公司在境内和香港同时上市的A+H 股合并计算）不超过基金资产净值的10％；</w:t>
      </w:r>
    </w:p>
    <w:p w14:paraId="563B132C" w14:textId="08B95E0A"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（4）本基金管理人管理的</w:t>
      </w:r>
      <w:r w:rsidR="00697B99" w:rsidRPr="00697B99">
        <w:rPr>
          <w:rFonts w:ascii="宋体" w:eastAsia="宋体" w:hint="eastAsia"/>
          <w:bCs/>
          <w:szCs w:val="24"/>
        </w:rPr>
        <w:t>、且由本基金托管人托管的</w:t>
      </w:r>
      <w:r w:rsidRPr="004C096F">
        <w:rPr>
          <w:rFonts w:ascii="宋体" w:eastAsia="宋体" w:hint="eastAsia"/>
          <w:bCs/>
          <w:szCs w:val="24"/>
        </w:rPr>
        <w:t>全部基金持有一家公司发行的证券，不超过该证券的10％；</w:t>
      </w:r>
    </w:p>
    <w:p w14:paraId="335B518E"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（5）本基金投资于同一原始权益人的各类资产支持证券的比例，不得超过基金资产净值的10％；</w:t>
      </w:r>
    </w:p>
    <w:p w14:paraId="515494DE"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（6）本基金持有的全部资产支持证券，其市值不得超过基金资产净值的20％；</w:t>
      </w:r>
    </w:p>
    <w:p w14:paraId="34DFF226"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（7）本基金持有的同一（指同一信用级别）资产支持证券的比例，不得超</w:t>
      </w:r>
      <w:r w:rsidRPr="004C096F">
        <w:rPr>
          <w:rFonts w:ascii="宋体" w:eastAsia="宋体" w:hint="eastAsia"/>
          <w:bCs/>
          <w:szCs w:val="24"/>
        </w:rPr>
        <w:lastRenderedPageBreak/>
        <w:t>过该资产支持证券规模的10％；</w:t>
      </w:r>
    </w:p>
    <w:p w14:paraId="0E596C0E" w14:textId="185CA134"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（8）本基金管理人管理的</w:t>
      </w:r>
      <w:r w:rsidR="00697B99" w:rsidRPr="00697B99">
        <w:rPr>
          <w:rFonts w:ascii="宋体" w:eastAsia="宋体" w:hint="eastAsia"/>
          <w:bCs/>
          <w:szCs w:val="24"/>
        </w:rPr>
        <w:t>、且由本基金托管人托管的</w:t>
      </w:r>
      <w:r w:rsidRPr="004C096F">
        <w:rPr>
          <w:rFonts w:ascii="宋体" w:eastAsia="宋体" w:hint="eastAsia"/>
          <w:bCs/>
          <w:szCs w:val="24"/>
        </w:rPr>
        <w:t>全部基金投资于同一原始权益人的各类资产支持证券，不得超过其各类资产支持证券合计规模的10％；</w:t>
      </w:r>
    </w:p>
    <w:p w14:paraId="17931D2B"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（9）本基金应投资于信用级别评级为BBB以上（含BBB）的资产支持证券。基金持有资产支持证券期间，如果其信用等级下降、不再符合投资标准，应在评级报告发布之日起3个月内予以全部卖出；</w:t>
      </w:r>
    </w:p>
    <w:p w14:paraId="01D2CA6D"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（10）基金财产参与股票发行申购，本基金所申报的金额不超过本基金的总资产，本基金所申报的股票数量不超过拟发行股票公司本次发行股票的总量；</w:t>
      </w:r>
    </w:p>
    <w:p w14:paraId="0EAC55DF"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（11）本基金进入全国银行间同业市场进行债券回购的资金余额不得超过基金资产净值的40%，债券回购最长期限为1年，债券回购到期后不得展期；</w:t>
      </w:r>
    </w:p>
    <w:p w14:paraId="04670E2E" w14:textId="145B5488"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（12）</w:t>
      </w:r>
      <w:r w:rsidR="005F66DE" w:rsidRPr="005F66DE">
        <w:rPr>
          <w:rFonts w:ascii="宋体" w:eastAsia="宋体" w:hint="eastAsia"/>
          <w:bCs/>
          <w:szCs w:val="24"/>
        </w:rPr>
        <w:t>本基金投资股指期货，还需遵守以下限制：</w:t>
      </w:r>
      <w:r w:rsidRPr="004C096F">
        <w:rPr>
          <w:rFonts w:ascii="宋体" w:eastAsia="宋体" w:hint="eastAsia"/>
          <w:bCs/>
          <w:szCs w:val="24"/>
        </w:rPr>
        <w:t>在任何交易日日终，持有的买入股指期货合约价值，不得超过基金资产净值的10%；在任何交易日日终，持有的买入国债期货和股指期货合约价值与有价证券市值之和不得超过基金资产净值的95%，其中，有价证券指股票、债券（不含到期日在一年以内的政府债券）、资产支持证券、买入返售金融资产（不含质押式回购）等；在任何交易日日终，持有的卖出期货合约价值不得超过基金持有的股票总市值的20%；在任何交易日内交易（不包括平仓）的股指期货合约的成交金额不得超过上一交易日基金资产净值的20%；本基金所持有的股票市值和买入、卖出股指期货合约价值合计（轧差计算）应当符合基金合同关于股票投资比例的有关约定；</w:t>
      </w:r>
    </w:p>
    <w:p w14:paraId="0097ADBE" w14:textId="1E9C8752"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（13）</w:t>
      </w:r>
      <w:r w:rsidR="005F66DE" w:rsidRPr="005F66DE">
        <w:rPr>
          <w:rFonts w:ascii="宋体" w:eastAsia="宋体" w:hint="eastAsia"/>
          <w:bCs/>
          <w:szCs w:val="24"/>
        </w:rPr>
        <w:t>本基金投资国债期货，还需遵守以下限制：</w:t>
      </w:r>
      <w:r w:rsidRPr="004C096F">
        <w:rPr>
          <w:rFonts w:ascii="宋体" w:eastAsia="宋体" w:hint="eastAsia"/>
          <w:bCs/>
          <w:szCs w:val="24"/>
        </w:rPr>
        <w:t>在任何交易日日终，持有的买入国债期货合约价值，不得超过基金资产净值的15%；在任何交易日日终，持有的卖出国债期货合约价值不得超过基金持有的债券总市值的30%；本基金所持有的债券（不含到期日在一年以内的政府债券）市值和买入、卖出国债期货合约价值，合计（轧差计算）应当符合基金合同关于债券投资比例的有关约定；在任何交易日内交易（不包括平仓）的国债期货合约的成交金额不得超过上一交易日基金资产净值的30%；</w:t>
      </w:r>
    </w:p>
    <w:p w14:paraId="55F0F9E2"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14）本基金管理人管理的全部开放式基金持有一家上市公司发行的可流通股票，不得超过该上市公司可流通股票的15%；本基金管理人管理的全部投资组合持有一家上市公司发行的可流通股票，不得超过该上市公司可流通股票的30%；完全按照有关指数的构成比例进行证券投资的开放式基金以及中国证监会认定</w:t>
      </w:r>
      <w:r w:rsidRPr="004C096F">
        <w:rPr>
          <w:rFonts w:ascii="宋体" w:eastAsia="宋体" w:hint="eastAsia"/>
          <w:bCs/>
          <w:szCs w:val="24"/>
        </w:rPr>
        <w:lastRenderedPageBreak/>
        <w:t>的特殊投资组合可不受前述比例限制；</w:t>
      </w:r>
    </w:p>
    <w:p w14:paraId="18AF4539"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15）本基金主动投资于流动性受限资产的市值合计不得超过该基金资产净值的15%；因证券市场波动、上市公司股票停牌、基金规模变动等基金管理人之外的因素致使基金不符合该比例限制的，基金管理人不得主动新增流动性受限资产的投资；</w:t>
      </w:r>
    </w:p>
    <w:p w14:paraId="16FF4CCA"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（16）本基金与私募类证券资管产品及中国证监会认定的其他主体为交易对手开展逆回购交易的，可接受质押品的资质要求应当与本基金合同约定的投资范围保持一致；</w:t>
      </w:r>
    </w:p>
    <w:p w14:paraId="5B3193E2"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（17）基金总资产不得超过基金净资产的140%；</w:t>
      </w:r>
    </w:p>
    <w:p w14:paraId="18032F47" w14:textId="77777777" w:rsidR="004C096F" w:rsidRPr="004C096F" w:rsidRDefault="004C096F" w:rsidP="004C096F">
      <w:pPr>
        <w:pStyle w:val="Style6"/>
        <w:spacing w:line="360" w:lineRule="auto"/>
        <w:rPr>
          <w:rFonts w:ascii="宋体" w:eastAsia="宋体"/>
          <w:bCs/>
          <w:szCs w:val="24"/>
        </w:rPr>
      </w:pPr>
      <w:r w:rsidRPr="004C096F">
        <w:rPr>
          <w:rFonts w:ascii="宋体" w:eastAsia="宋体" w:hint="eastAsia"/>
          <w:bCs/>
          <w:szCs w:val="24"/>
        </w:rPr>
        <w:t>（18）法律法规及中国证监会规定的和《基金合同》约定的其他投资限制。</w:t>
      </w:r>
    </w:p>
    <w:p w14:paraId="62846DF5" w14:textId="2FE31EA6" w:rsidR="006063C6" w:rsidRPr="006063C6" w:rsidRDefault="004C096F" w:rsidP="006063C6">
      <w:pPr>
        <w:pStyle w:val="Style6"/>
        <w:spacing w:line="360" w:lineRule="auto"/>
        <w:rPr>
          <w:rFonts w:ascii="宋体" w:eastAsia="宋体"/>
          <w:bCs/>
          <w:szCs w:val="24"/>
        </w:rPr>
      </w:pPr>
      <w:r w:rsidRPr="004C096F">
        <w:rPr>
          <w:rFonts w:ascii="宋体" w:eastAsia="宋体" w:hint="eastAsia"/>
          <w:bCs/>
          <w:szCs w:val="24"/>
        </w:rPr>
        <w:t>除上述第（2）、（9）、（15）、（16）项规定的情形外，因证券、期货市场波动、上市公司合并、基金规模变动等基金管理人之外的因素致使基金投资比例不符合上述规定投资比例的，基金管理人应当在10个交易日内进行调整</w:t>
      </w:r>
      <w:r w:rsidR="006063C6" w:rsidRPr="006063C6">
        <w:rPr>
          <w:rFonts w:ascii="宋体" w:eastAsia="宋体" w:hint="eastAsia"/>
          <w:bCs/>
          <w:szCs w:val="24"/>
        </w:rPr>
        <w:t>。</w:t>
      </w:r>
    </w:p>
    <w:p w14:paraId="44119069" w14:textId="1545AC3C" w:rsidR="007B75F6" w:rsidRPr="007B75F6" w:rsidRDefault="006063C6" w:rsidP="007B75F6">
      <w:pPr>
        <w:pStyle w:val="Style6"/>
        <w:spacing w:line="360" w:lineRule="auto"/>
        <w:rPr>
          <w:rFonts w:ascii="宋体" w:eastAsia="宋体"/>
          <w:bCs/>
          <w:szCs w:val="24"/>
        </w:rPr>
      </w:pPr>
      <w:r w:rsidRPr="006063C6">
        <w:rPr>
          <w:rFonts w:ascii="宋体" w:eastAsia="宋体" w:hint="eastAsia"/>
          <w:bCs/>
          <w:szCs w:val="24"/>
        </w:rPr>
        <w:t>基金管理人应当自基金合同生效之日起6个月内使基金的投资组合比例符合基金合同的有关约定。在上述期间内，本基金的投资范围、投资策略应当符合基金合同的约定。基金托管人对基金的投资的监督与检查自本基金合同生效之日起开始。</w:t>
      </w:r>
    </w:p>
    <w:p w14:paraId="7F44BDB3" w14:textId="2CED3A89" w:rsidR="008218B5" w:rsidRDefault="00FB6D70">
      <w:pPr>
        <w:pStyle w:val="Style6"/>
        <w:spacing w:line="360" w:lineRule="auto"/>
        <w:rPr>
          <w:rFonts w:ascii="宋体"/>
          <w:szCs w:val="24"/>
        </w:rPr>
      </w:pPr>
      <w:r>
        <w:rPr>
          <w:rFonts w:ascii="宋体" w:eastAsia="宋体" w:hint="eastAsia"/>
          <w:szCs w:val="24"/>
        </w:rPr>
        <w:t>（</w:t>
      </w:r>
      <w:r w:rsidR="006063C6">
        <w:rPr>
          <w:rFonts w:ascii="宋体" w:eastAsia="宋体" w:hint="eastAsia"/>
          <w:szCs w:val="24"/>
        </w:rPr>
        <w:t>二</w:t>
      </w:r>
      <w:r>
        <w:rPr>
          <w:rFonts w:ascii="宋体" w:eastAsia="宋体" w:hint="eastAsia"/>
          <w:szCs w:val="24"/>
        </w:rPr>
        <w:t>）基金托管人</w:t>
      </w:r>
      <w:bookmarkStart w:id="7" w:name="OLE_LINK1"/>
      <w:r>
        <w:rPr>
          <w:rFonts w:ascii="宋体" w:eastAsia="宋体" w:hint="eastAsia"/>
          <w:szCs w:val="24"/>
        </w:rPr>
        <w:t>根据有关法律法规的规定及基金合同的约定，</w:t>
      </w:r>
      <w:bookmarkEnd w:id="7"/>
      <w:r>
        <w:rPr>
          <w:rFonts w:ascii="宋体" w:eastAsia="宋体" w:hint="eastAsia"/>
          <w:szCs w:val="24"/>
        </w:rPr>
        <w:t>对本协议第十五条第九项基金投资禁止行为进行监督。</w:t>
      </w:r>
    </w:p>
    <w:p w14:paraId="0B2E800E" w14:textId="77777777" w:rsidR="008218B5" w:rsidRDefault="00FB6D70">
      <w:pPr>
        <w:pStyle w:val="Style6"/>
        <w:spacing w:line="360" w:lineRule="auto"/>
        <w:rPr>
          <w:rFonts w:ascii="宋体"/>
          <w:szCs w:val="24"/>
        </w:rPr>
      </w:pPr>
      <w:r>
        <w:rPr>
          <w:rFonts w:ascii="宋体" w:eastAsia="宋体"/>
          <w:szCs w:val="24"/>
        </w:rPr>
        <w:t>根据法律法规有关基金从事的关联交易的规定，基金管理人和基金托管人应事先相互提供与本机构有控股关系的股东或与本机构有其他重大利害关系的公司名单及其更新，并以双方约定的方式提交，确保所提供的关联交易名单的真实性、完整性、全面性。基金管理人有责任保管真实、完整、全面的关联交易名单，并负责及时更新该名单。名单变更后基金管理人应及时发送基金托管人，基金托管人应及时确认已知名单的变更。如果基金托管人在运作中严格遵循了监督流程，基金管理人仍违规进行关联交易，并造成基金资产损失的，由基金管理人承担责任，基金托管人并有权向中国证监会报告。</w:t>
      </w:r>
    </w:p>
    <w:p w14:paraId="11F34EAA" w14:textId="44C19034" w:rsidR="008218B5" w:rsidRDefault="00FB6D70">
      <w:pPr>
        <w:pStyle w:val="Style6"/>
        <w:spacing w:line="360" w:lineRule="auto"/>
        <w:rPr>
          <w:rFonts w:ascii="宋体"/>
          <w:szCs w:val="24"/>
        </w:rPr>
      </w:pPr>
      <w:r>
        <w:rPr>
          <w:rFonts w:ascii="宋体" w:eastAsia="宋体" w:hint="eastAsia"/>
          <w:szCs w:val="24"/>
        </w:rPr>
        <w:t>基金管理人运用基金财产买卖基金管理人、基金托管人及其控股股东、实际控制人或者与其有重大利害关系的公司发行的证券或承销期内承销的证券，或者从事其他重大关联交易的，应当符合基金的投资目标和投资策略，遵循基金份额</w:t>
      </w:r>
      <w:r>
        <w:rPr>
          <w:rFonts w:ascii="宋体" w:eastAsia="宋体" w:hint="eastAsia"/>
          <w:szCs w:val="24"/>
        </w:rPr>
        <w:lastRenderedPageBreak/>
        <w:t>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0C858EE1" w14:textId="77777777" w:rsidR="008218B5" w:rsidRDefault="00FB6D70">
      <w:pPr>
        <w:pStyle w:val="Style6"/>
        <w:spacing w:line="360" w:lineRule="auto"/>
        <w:rPr>
          <w:rFonts w:ascii="宋体"/>
          <w:szCs w:val="24"/>
        </w:rPr>
      </w:pPr>
      <w:r>
        <w:rPr>
          <w:rFonts w:ascii="宋体" w:eastAsia="宋体" w:hint="eastAsia"/>
          <w:szCs w:val="24"/>
        </w:rPr>
        <w:t>如法律法规或监管部门取消上述禁止性规定，本基金管理人在履行适当程序后可不受上述规定的限制。</w:t>
      </w:r>
    </w:p>
    <w:p w14:paraId="7AC70016" w14:textId="23EB7136" w:rsidR="008218B5" w:rsidRDefault="00FB6D70">
      <w:pPr>
        <w:pStyle w:val="Style6"/>
        <w:spacing w:line="360" w:lineRule="auto"/>
        <w:rPr>
          <w:rFonts w:ascii="宋体"/>
          <w:szCs w:val="24"/>
        </w:rPr>
      </w:pPr>
      <w:r>
        <w:rPr>
          <w:rFonts w:ascii="宋体" w:eastAsia="宋体"/>
          <w:szCs w:val="24"/>
        </w:rPr>
        <w:t>（</w:t>
      </w:r>
      <w:r w:rsidR="006063C6">
        <w:rPr>
          <w:rFonts w:ascii="宋体" w:eastAsia="宋体" w:hint="eastAsia"/>
          <w:szCs w:val="24"/>
        </w:rPr>
        <w:t>三</w:t>
      </w:r>
      <w:r>
        <w:rPr>
          <w:rFonts w:ascii="宋体" w:eastAsia="宋体"/>
          <w:szCs w:val="24"/>
        </w:rPr>
        <w:t>）基金托管人根据有关法律法规的规定及基金合同的约定，对基金管理人参与银行间债券市场进行监督。基金管理人应在基金投资运作之前向基金托管人提供经慎重选择的、本基金适用的银行间债券市场交易对手名单</w:t>
      </w:r>
      <w:r>
        <w:rPr>
          <w:rFonts w:ascii="宋体" w:eastAsia="宋体" w:hint="eastAsia"/>
          <w:szCs w:val="24"/>
        </w:rPr>
        <w:t>，并约定各交易对手所适用的交易结算方式</w:t>
      </w:r>
      <w:r>
        <w:rPr>
          <w:rFonts w:ascii="宋体" w:eastAsia="宋体"/>
          <w:szCs w:val="24"/>
        </w:rPr>
        <w:t>。基金托管人监督基金管理人是否按事前提供的银行间债券市场交易对手名单进行交易。基金管理人可以每半年对银行间债券市场交易对手名单进行更新，如基金管理人根据市场情况需要临时调整银行间债券市场交易对手名单，应向基金托管人说明理由，在与交易对手发生交易前3个工作日内与基金托管人协商解决。</w:t>
      </w:r>
      <w:r>
        <w:rPr>
          <w:rFonts w:ascii="宋体" w:eastAsia="宋体" w:hint="eastAsia"/>
          <w:szCs w:val="24"/>
        </w:rPr>
        <w:t>基金管理人收到基金托管人书面确认后，被确认调整的名单开始生效，新名单生效前已与本次剔除的交易对手所进行但尚未结算的交易，仍应按照协议进行结算。</w:t>
      </w:r>
      <w:r>
        <w:rPr>
          <w:rFonts w:ascii="宋体" w:eastAsia="宋体"/>
          <w:szCs w:val="24"/>
        </w:rPr>
        <w:t>基金管理人负责对交易对手的资信控制，按银行间债券市场的交易规则进行交易，基金托管人则根据银行间债券市场成交单对合同履行情况进行监督</w:t>
      </w:r>
      <w:r>
        <w:rPr>
          <w:rFonts w:ascii="宋体" w:eastAsia="宋体" w:hint="eastAsia"/>
          <w:szCs w:val="24"/>
        </w:rPr>
        <w:t>，但不承担交易对手不履行合同造成的损失。如基金托管人事后发现基金管理人没有按照事先约定的交易对手或交易方式进行交易时，基金托管人应及时提醒基金管理人，基金托管人不承担由此造成的任何损失和责任</w:t>
      </w:r>
      <w:r>
        <w:rPr>
          <w:rFonts w:ascii="宋体" w:eastAsia="宋体"/>
          <w:szCs w:val="24"/>
        </w:rPr>
        <w:t>。</w:t>
      </w:r>
    </w:p>
    <w:p w14:paraId="3F5B4E98" w14:textId="1A62FD7C" w:rsidR="008218B5" w:rsidRDefault="00FB6D70">
      <w:pPr>
        <w:pStyle w:val="Style6"/>
        <w:spacing w:line="360" w:lineRule="auto"/>
        <w:rPr>
          <w:rFonts w:ascii="宋体"/>
          <w:szCs w:val="24"/>
        </w:rPr>
      </w:pPr>
      <w:r>
        <w:rPr>
          <w:rFonts w:ascii="宋体" w:eastAsia="宋体"/>
          <w:szCs w:val="24"/>
        </w:rPr>
        <w:t>（</w:t>
      </w:r>
      <w:r w:rsidR="006063C6">
        <w:rPr>
          <w:rFonts w:ascii="宋体" w:eastAsia="宋体" w:hint="eastAsia"/>
          <w:szCs w:val="24"/>
        </w:rPr>
        <w:t>四</w:t>
      </w:r>
      <w:r>
        <w:rPr>
          <w:rFonts w:ascii="宋体" w:eastAsia="宋体"/>
          <w:szCs w:val="24"/>
        </w:rPr>
        <w:t>）</w:t>
      </w:r>
      <w:r>
        <w:rPr>
          <w:rFonts w:ascii="宋体" w:eastAsia="宋体" w:hint="eastAsia"/>
          <w:szCs w:val="24"/>
        </w:rPr>
        <w:t>基金托管人根据有关法律法规的规定及基金合同的约定，对基金管理人投资银行存款进行监督。</w:t>
      </w:r>
    </w:p>
    <w:p w14:paraId="2CE2E7C6" w14:textId="77777777" w:rsidR="008218B5" w:rsidRDefault="00FB6D70">
      <w:pPr>
        <w:pStyle w:val="Style6"/>
        <w:spacing w:line="360" w:lineRule="auto"/>
        <w:rPr>
          <w:rFonts w:ascii="宋体"/>
          <w:szCs w:val="24"/>
        </w:rPr>
      </w:pPr>
      <w:r>
        <w:rPr>
          <w:rFonts w:ascii="宋体" w:eastAsia="宋体" w:hint="eastAsia"/>
          <w:szCs w:val="24"/>
        </w:rPr>
        <w:t>基金投资银行存款的，基金管理人应根据法律法规的规定及基金合同的约定，建立投资制度、审慎选择存款银行，做好风险控制；并按照基金托管人的要求配合基金托管人完成相关业务办理。</w:t>
      </w:r>
    </w:p>
    <w:p w14:paraId="17E26682" w14:textId="62A341DB" w:rsidR="008218B5" w:rsidRDefault="00FB6D70">
      <w:pPr>
        <w:pStyle w:val="Style6"/>
        <w:spacing w:line="360" w:lineRule="auto"/>
        <w:rPr>
          <w:rFonts w:ascii="宋体"/>
          <w:szCs w:val="24"/>
        </w:rPr>
      </w:pPr>
      <w:r>
        <w:rPr>
          <w:rFonts w:ascii="宋体" w:eastAsia="宋体"/>
          <w:szCs w:val="24"/>
        </w:rPr>
        <w:t>（</w:t>
      </w:r>
      <w:r w:rsidR="006063C6">
        <w:rPr>
          <w:rFonts w:ascii="宋体" w:eastAsia="宋体" w:hint="eastAsia"/>
          <w:szCs w:val="24"/>
        </w:rPr>
        <w:t>五</w:t>
      </w:r>
      <w:r>
        <w:rPr>
          <w:rFonts w:ascii="宋体" w:eastAsia="宋体"/>
          <w:szCs w:val="24"/>
        </w:rPr>
        <w:t>）基金托管人根据有关法律法规的规定及基金合同的约定，</w:t>
      </w:r>
      <w:r>
        <w:rPr>
          <w:rFonts w:ascii="宋体" w:eastAsia="宋体" w:hint="eastAsia"/>
          <w:szCs w:val="24"/>
        </w:rPr>
        <w:t>对基金资产净值计算、基金份额净值计算、应收资金到账、基金费用开支及收入确定、基金收益分配、相关信息披露、基金宣传推介材料中登载基金业绩表现数据等进行监督和核查</w:t>
      </w:r>
      <w:r>
        <w:rPr>
          <w:rFonts w:ascii="宋体" w:eastAsia="宋体"/>
          <w:szCs w:val="24"/>
        </w:rPr>
        <w:t>。</w:t>
      </w:r>
    </w:p>
    <w:p w14:paraId="638338F4"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如果基金管理人未经基金托管人的审核擅自将不实的业绩表现数据印制在</w:t>
      </w:r>
      <w:r>
        <w:rPr>
          <w:rFonts w:ascii="宋体" w:hAnsi="宋体" w:hint="eastAsia"/>
          <w:color w:val="000000"/>
          <w:sz w:val="24"/>
          <w:szCs w:val="24"/>
        </w:rPr>
        <w:lastRenderedPageBreak/>
        <w:t>宣传推介材料上，则基金托管人对此不承担任何责任，并将在发现后立即报告中国证监会。</w:t>
      </w:r>
    </w:p>
    <w:p w14:paraId="3C2CDD88" w14:textId="2C225729" w:rsidR="008218B5" w:rsidRDefault="00FB6D70">
      <w:pPr>
        <w:pStyle w:val="CharCharChar10"/>
        <w:spacing w:line="360" w:lineRule="auto"/>
        <w:ind w:firstLineChars="200" w:firstLine="480"/>
        <w:rPr>
          <w:rFonts w:ascii="宋体" w:hAnsi="宋体"/>
          <w:sz w:val="24"/>
          <w:szCs w:val="24"/>
        </w:rPr>
      </w:pPr>
      <w:r>
        <w:rPr>
          <w:rFonts w:ascii="宋体" w:hAnsi="宋体" w:hint="eastAsia"/>
          <w:sz w:val="24"/>
          <w:szCs w:val="24"/>
        </w:rPr>
        <w:t>（</w:t>
      </w:r>
      <w:r w:rsidR="006063C6">
        <w:rPr>
          <w:rFonts w:ascii="宋体" w:hAnsi="宋体" w:hint="eastAsia"/>
          <w:sz w:val="24"/>
          <w:szCs w:val="24"/>
        </w:rPr>
        <w:t>六</w:t>
      </w:r>
      <w:r>
        <w:rPr>
          <w:rFonts w:ascii="宋体" w:hAnsi="宋体" w:hint="eastAsia"/>
          <w:sz w:val="24"/>
          <w:szCs w:val="24"/>
        </w:rPr>
        <w:t>）基金托管人</w:t>
      </w:r>
      <w:r>
        <w:rPr>
          <w:rFonts w:ascii="宋体" w:hAnsi="宋体"/>
          <w:sz w:val="24"/>
          <w:szCs w:val="24"/>
        </w:rPr>
        <w:t>根据有关法律法规的规定及基金合同的约定</w:t>
      </w:r>
      <w:r>
        <w:rPr>
          <w:rFonts w:ascii="宋体" w:hAnsi="宋体" w:hint="eastAsia"/>
          <w:sz w:val="24"/>
          <w:szCs w:val="24"/>
        </w:rPr>
        <w:t>，对基金投资流通受限证券进行监督。</w:t>
      </w:r>
    </w:p>
    <w:p w14:paraId="203B6BAC" w14:textId="77777777" w:rsidR="008218B5" w:rsidRDefault="00FB6D70">
      <w:pPr>
        <w:pStyle w:val="CharCharChar10"/>
        <w:spacing w:line="360" w:lineRule="auto"/>
        <w:ind w:firstLineChars="200" w:firstLine="480"/>
        <w:rPr>
          <w:rFonts w:ascii="宋体" w:hAnsi="宋体"/>
          <w:sz w:val="24"/>
          <w:szCs w:val="24"/>
        </w:rPr>
      </w:pPr>
      <w:r>
        <w:rPr>
          <w:rFonts w:ascii="宋体" w:hAnsi="宋体" w:hint="eastAsia"/>
          <w:sz w:val="24"/>
          <w:szCs w:val="24"/>
        </w:rPr>
        <w:t>1、基金投资流通受限证券，应遵守《关于基金投资非公开发行股票等流通受限证券有关问题的通知》等有关法律法规规定。</w:t>
      </w:r>
    </w:p>
    <w:p w14:paraId="229E60FB" w14:textId="77777777" w:rsidR="008218B5" w:rsidRDefault="00FB6D70">
      <w:pPr>
        <w:pStyle w:val="CharCharChar10"/>
        <w:spacing w:line="360" w:lineRule="auto"/>
        <w:ind w:firstLineChars="200" w:firstLine="480"/>
        <w:rPr>
          <w:rFonts w:ascii="宋体" w:hAnsi="宋体"/>
          <w:sz w:val="24"/>
          <w:szCs w:val="24"/>
        </w:rPr>
      </w:pPr>
      <w:r>
        <w:rPr>
          <w:rFonts w:ascii="宋体" w:hAnsi="宋体" w:hint="eastAsia"/>
          <w:sz w:val="24"/>
          <w:szCs w:val="24"/>
        </w:rPr>
        <w:t xml:space="preserve">2、流通受限证券，包括由《上市公司证券发行管理办法》规范的非公开发行股票、公开发行股票网下配售部分等在发行时明确一定期限锁定期的可交易证券,不包括由于发布重大消息或其他原因而临时停牌的证券、已发行未上市证券、回购交易中的质押券等流通受限证券。                                                    </w:t>
      </w:r>
    </w:p>
    <w:p w14:paraId="30FB3934" w14:textId="77777777" w:rsidR="008218B5" w:rsidRDefault="00FB6D70">
      <w:pPr>
        <w:pStyle w:val="CharCharChar10"/>
        <w:spacing w:line="360" w:lineRule="auto"/>
        <w:ind w:firstLineChars="200" w:firstLine="480"/>
        <w:rPr>
          <w:rFonts w:ascii="宋体" w:hAnsi="宋体"/>
          <w:sz w:val="24"/>
          <w:szCs w:val="24"/>
        </w:rPr>
      </w:pPr>
      <w:r>
        <w:rPr>
          <w:rFonts w:ascii="宋体" w:hAnsi="宋体" w:hint="eastAsia"/>
          <w:sz w:val="24"/>
          <w:szCs w:val="24"/>
        </w:rPr>
        <w:t>3、在首次投资流通受限证券之前，基金管理人应当制定相关投资决策流程、风险控制制度、流动性风险控制预案等规章制度。基金管理人应当根据基金流动性的需要合理安排流通受限证券的投资比例，并在风险控制制度中明确具体比例，避免基金出现流动性风险。上述规章制度须经基金管理人董事会批准。上述规章制度经董事会通过之后，基金管理人应当将上述规章制度以及董事会批准上述规章制度的决议提交给基金托管人。</w:t>
      </w:r>
    </w:p>
    <w:p w14:paraId="30CE4653" w14:textId="50C5F361" w:rsidR="008218B5" w:rsidRDefault="00FB6D70">
      <w:pPr>
        <w:pStyle w:val="CharCharChar10"/>
        <w:spacing w:line="360" w:lineRule="auto"/>
        <w:ind w:firstLineChars="200" w:firstLine="480"/>
        <w:rPr>
          <w:rFonts w:ascii="宋体" w:hAnsi="宋体"/>
          <w:sz w:val="24"/>
          <w:szCs w:val="24"/>
        </w:rPr>
      </w:pPr>
      <w:r>
        <w:rPr>
          <w:rFonts w:ascii="宋体" w:hAnsi="宋体" w:hint="eastAsia"/>
          <w:sz w:val="24"/>
          <w:szCs w:val="24"/>
        </w:rPr>
        <w:t>4</w:t>
      </w:r>
      <w:r w:rsidR="007B75F6">
        <w:rPr>
          <w:rFonts w:ascii="宋体" w:hAnsi="宋体" w:hint="eastAsia"/>
          <w:sz w:val="24"/>
          <w:szCs w:val="24"/>
        </w:rPr>
        <w:t>、</w:t>
      </w:r>
      <w:r>
        <w:rPr>
          <w:rFonts w:ascii="宋体" w:hAnsi="宋体" w:hint="eastAsia"/>
          <w:sz w:val="24"/>
          <w:szCs w:val="24"/>
        </w:rPr>
        <w:t>在投资流通受限证券之前，基金管理人应至少提前一个交易日向基金托管人提供有关流通受限证券的相关信息，具体应当包括但不限于如下文件（如有）：</w:t>
      </w:r>
    </w:p>
    <w:p w14:paraId="746CAE19" w14:textId="77777777" w:rsidR="008218B5" w:rsidRDefault="00FB6D70">
      <w:pPr>
        <w:pStyle w:val="CharCharChar10"/>
        <w:spacing w:line="360" w:lineRule="auto"/>
        <w:ind w:firstLineChars="200" w:firstLine="480"/>
        <w:rPr>
          <w:rFonts w:ascii="宋体" w:hAnsi="宋体"/>
          <w:sz w:val="24"/>
          <w:szCs w:val="24"/>
        </w:rPr>
      </w:pPr>
      <w:r>
        <w:rPr>
          <w:rFonts w:ascii="宋体" w:hAnsi="宋体" w:hint="eastAsia"/>
          <w:sz w:val="24"/>
          <w:szCs w:val="24"/>
        </w:rPr>
        <w:t>拟发行数量、定价依据、监管机构的批准证明文件复印件、基金管理人与承销商签订的销售协议复印件、缴款通知书、基金拟认购的数量、价格、总成本、划款账号、划款金额、划款时间文件等。基金管理人应保证上述信息的真实、完整。</w:t>
      </w:r>
    </w:p>
    <w:p w14:paraId="085FEE05" w14:textId="5516BDEF" w:rsidR="008218B5" w:rsidRDefault="00FB6D70">
      <w:pPr>
        <w:pStyle w:val="Char1"/>
        <w:spacing w:line="360" w:lineRule="auto"/>
        <w:ind w:firstLineChars="200" w:firstLine="480"/>
        <w:rPr>
          <w:rFonts w:ascii="宋体" w:hAnsi="宋体"/>
          <w:sz w:val="24"/>
          <w:szCs w:val="24"/>
        </w:rPr>
      </w:pPr>
      <w:r>
        <w:rPr>
          <w:rFonts w:ascii="宋体" w:hAnsi="宋体" w:hint="eastAsia"/>
          <w:sz w:val="24"/>
          <w:szCs w:val="24"/>
        </w:rPr>
        <w:t>5</w:t>
      </w:r>
      <w:r w:rsidR="007B75F6">
        <w:rPr>
          <w:rFonts w:ascii="宋体" w:hAnsi="宋体" w:hint="eastAsia"/>
          <w:sz w:val="24"/>
          <w:szCs w:val="24"/>
        </w:rPr>
        <w:t>、</w:t>
      </w:r>
      <w:r>
        <w:rPr>
          <w:rFonts w:ascii="宋体" w:hAnsi="宋体"/>
          <w:sz w:val="24"/>
          <w:szCs w:val="24"/>
        </w:rPr>
        <w:t>基金托管人在监督基金管理人投资流通受限证券的过程中，如认为因市场出现剧烈变化导致基金管理人的具体投资行为可能对基金财产造成较大风险，基金托管人有权要求基金管理人对该风险的消除或防范措施进行补充和整改，并做出书面说明。否则，基金托管人经事先书面告知基金管理人，有权拒绝执行其有关指令。因拒绝执行该指令造成基金财产损失的，基金托管人不承担任何责任，并有权报告中国证监会。</w:t>
      </w:r>
    </w:p>
    <w:p w14:paraId="633AEFE2" w14:textId="371B895E" w:rsidR="008218B5" w:rsidRDefault="00FB6D70">
      <w:pPr>
        <w:pStyle w:val="CharCharChar10"/>
        <w:spacing w:line="360" w:lineRule="auto"/>
        <w:ind w:firstLineChars="200" w:firstLine="480"/>
        <w:rPr>
          <w:rFonts w:ascii="宋体" w:hAnsi="宋体"/>
          <w:sz w:val="24"/>
          <w:szCs w:val="24"/>
        </w:rPr>
      </w:pPr>
      <w:r>
        <w:rPr>
          <w:rFonts w:ascii="宋体" w:hAnsi="宋体" w:hint="eastAsia"/>
          <w:sz w:val="24"/>
          <w:szCs w:val="24"/>
        </w:rPr>
        <w:t>6</w:t>
      </w:r>
      <w:r w:rsidR="007B75F6">
        <w:rPr>
          <w:rFonts w:ascii="宋体" w:hAnsi="宋体" w:hint="eastAsia"/>
          <w:sz w:val="24"/>
          <w:szCs w:val="24"/>
        </w:rPr>
        <w:t>、</w:t>
      </w:r>
      <w:r>
        <w:rPr>
          <w:rFonts w:ascii="宋体" w:hAnsi="宋体" w:hint="eastAsia"/>
          <w:sz w:val="24"/>
          <w:szCs w:val="24"/>
        </w:rPr>
        <w:t>基金管理人应保证基金投资的受限证券登记存管在本基金名下，并确保</w:t>
      </w:r>
      <w:r>
        <w:rPr>
          <w:rFonts w:ascii="宋体" w:hAnsi="宋体" w:hint="eastAsia"/>
          <w:sz w:val="24"/>
          <w:szCs w:val="24"/>
        </w:rPr>
        <w:lastRenderedPageBreak/>
        <w:t>基金托管人能够正常查询。因基金管理人原因产生的受限证券登记存管问题，造成基金财产的损失或基金托管人无法安全保管基金财产的责任与损失，由基金管理人承担。</w:t>
      </w:r>
    </w:p>
    <w:p w14:paraId="6711A889" w14:textId="5000779A" w:rsidR="008218B5" w:rsidRDefault="00FB6D70">
      <w:pPr>
        <w:pStyle w:val="CharCharChar10"/>
        <w:spacing w:line="360" w:lineRule="auto"/>
        <w:ind w:firstLineChars="200" w:firstLine="480"/>
        <w:rPr>
          <w:rFonts w:ascii="宋体" w:hAnsi="宋体"/>
          <w:sz w:val="28"/>
        </w:rPr>
      </w:pPr>
      <w:r>
        <w:rPr>
          <w:rFonts w:ascii="宋体" w:hAnsi="宋体" w:hint="eastAsia"/>
          <w:sz w:val="24"/>
          <w:szCs w:val="24"/>
        </w:rPr>
        <w:t>7</w:t>
      </w:r>
      <w:r w:rsidR="007B75F6">
        <w:rPr>
          <w:rFonts w:ascii="宋体" w:hAnsi="宋体" w:hint="eastAsia"/>
          <w:sz w:val="24"/>
          <w:szCs w:val="24"/>
        </w:rPr>
        <w:t>、</w:t>
      </w:r>
      <w:r>
        <w:rPr>
          <w:rFonts w:ascii="宋体" w:hAnsi="宋体" w:hint="eastAsia"/>
          <w:sz w:val="24"/>
          <w:szCs w:val="24"/>
        </w:rPr>
        <w:t>如果基金管理人未按照本协议的约定向基金托管人报送相关数据或者报送了虚假的数据，导致基金托管人不能履行托管人职责的，基金管理人应依法承担相应法律后果。除基金托管人未能依据基金合同及本协议履行职责外，因投资流通受限证券产生的损失，基金托管人按照本协议履行监督职责后不承担上述损失。</w:t>
      </w:r>
    </w:p>
    <w:p w14:paraId="2B7B7E24" w14:textId="3C768940" w:rsidR="008218B5" w:rsidRDefault="00FB6D70">
      <w:pPr>
        <w:adjustRightInd w:val="0"/>
        <w:snapToGrid w:val="0"/>
        <w:spacing w:line="360" w:lineRule="auto"/>
        <w:ind w:firstLineChars="150" w:firstLine="360"/>
        <w:rPr>
          <w:rFonts w:ascii="宋体" w:hAnsi="宋体"/>
          <w:color w:val="000000"/>
          <w:sz w:val="24"/>
          <w:szCs w:val="24"/>
        </w:rPr>
      </w:pPr>
      <w:r>
        <w:rPr>
          <w:rFonts w:ascii="宋体" w:hAnsi="宋体"/>
          <w:color w:val="000000"/>
          <w:sz w:val="24"/>
          <w:szCs w:val="24"/>
        </w:rPr>
        <w:t>（</w:t>
      </w:r>
      <w:r w:rsidR="006063C6">
        <w:rPr>
          <w:rFonts w:ascii="宋体" w:hAnsi="宋体" w:hint="eastAsia"/>
          <w:color w:val="000000"/>
          <w:sz w:val="24"/>
          <w:szCs w:val="24"/>
        </w:rPr>
        <w:t>七</w:t>
      </w:r>
      <w:r>
        <w:rPr>
          <w:rFonts w:ascii="宋体" w:hAnsi="宋体"/>
          <w:color w:val="000000"/>
          <w:sz w:val="24"/>
          <w:szCs w:val="24"/>
        </w:rPr>
        <w:t>）基金托管人发现基金管理人的上述事项及投资指令或实际投资运作中违反法律法规和基金合同的规定，应及时以书面形式通知基金管理人限期纠正。基金管理人应积极配合和协助基金托管人的监督和核查。基金管理人收到通知后应在下一工作日前及时核对并以书面形式给基金托管人发出回函，就基金托管人的疑义进行解释或举证，说明违规原因及纠正期限，并保证在规定期限内及时改正。在上述规定期限内, 基金托管人有权随时对通知事项进行复查, 督促基金管理人改正。</w:t>
      </w:r>
      <w:r>
        <w:rPr>
          <w:rFonts w:ascii="宋体" w:hAnsi="宋体" w:hint="eastAsia"/>
          <w:color w:val="000000"/>
          <w:sz w:val="24"/>
          <w:szCs w:val="24"/>
        </w:rPr>
        <w:t>基金管理人对基金托管人通知的违规事项未能在限期内纠正的，基金托管人应报告中国证监会。基金托管人发现基金管理人依据交易程序已经生效的投资指令违反法律、行政法规和其他有关规定，或者违反基金合同约定的，应当立即通知基金管理人，并报告中国证监会。</w:t>
      </w:r>
    </w:p>
    <w:p w14:paraId="3BA2F3E9" w14:textId="2A7C2F6C"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w:t>
      </w:r>
      <w:r w:rsidR="006063C6">
        <w:rPr>
          <w:rFonts w:ascii="宋体" w:hAnsi="宋体" w:hint="eastAsia"/>
          <w:color w:val="000000"/>
          <w:sz w:val="24"/>
          <w:szCs w:val="24"/>
        </w:rPr>
        <w:t>八</w:t>
      </w:r>
      <w:r>
        <w:rPr>
          <w:rFonts w:ascii="宋体" w:hAnsi="宋体"/>
          <w:color w:val="000000"/>
          <w:sz w:val="24"/>
          <w:szCs w:val="24"/>
        </w:rPr>
        <w:t>）</w:t>
      </w:r>
      <w:r>
        <w:rPr>
          <w:rFonts w:ascii="宋体" w:hAnsi="宋体" w:hint="eastAsia"/>
          <w:color w:val="000000"/>
          <w:sz w:val="24"/>
          <w:szCs w:val="24"/>
        </w:rPr>
        <w:t>基金管理人有义务配合和协助基金托管人依照法律法规、基金合同和本托管协议对基金业务执行核查。对基金托管人发出的书面提示，基金管理人应在规定时间内答复并改正，或就基金托管人的疑义进行解释或举证；</w:t>
      </w:r>
      <w:r>
        <w:rPr>
          <w:rFonts w:ascii="宋体" w:hAnsi="宋体"/>
          <w:color w:val="000000"/>
          <w:sz w:val="24"/>
          <w:szCs w:val="24"/>
        </w:rPr>
        <w:t>对基金托管人按照法规要求需向中国证监会报送基金监督报告的事项，基金管理人应积极配合提供相关数据资料和制度等。</w:t>
      </w:r>
    </w:p>
    <w:p w14:paraId="7573FA66" w14:textId="79340D89"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w:t>
      </w:r>
      <w:r w:rsidR="006063C6">
        <w:rPr>
          <w:rFonts w:ascii="宋体" w:hAnsi="宋体" w:hint="eastAsia"/>
          <w:color w:val="000000"/>
          <w:sz w:val="24"/>
          <w:szCs w:val="24"/>
        </w:rPr>
        <w:t>九</w:t>
      </w:r>
      <w:r>
        <w:rPr>
          <w:rFonts w:ascii="宋体" w:hAnsi="宋体"/>
          <w:color w:val="000000"/>
          <w:sz w:val="24"/>
          <w:szCs w:val="24"/>
        </w:rPr>
        <w:t>）基金托管人发现基金管理人有重大违规行为，应及时报告中国证监会，同时通知基金管理人限期纠正，并将纠正结果报告中国证监会。基金管理人无正当理由，拒绝、阻挠对方根据本协议规定行使监督权，或采取拖延、欺诈等手段妨碍对方进行有效监督，情节严重或经基金托管人提出警告仍不改正的，基金托管人应报告中国证监会。</w:t>
      </w:r>
    </w:p>
    <w:p w14:paraId="7D5A0334" w14:textId="77777777" w:rsidR="008218B5" w:rsidRDefault="008218B5">
      <w:pPr>
        <w:pStyle w:val="CharCharChar1"/>
        <w:spacing w:line="360" w:lineRule="auto"/>
        <w:ind w:firstLineChars="200" w:firstLine="480"/>
        <w:rPr>
          <w:rFonts w:ascii="宋体" w:hAnsi="宋体"/>
          <w:sz w:val="24"/>
          <w:szCs w:val="24"/>
        </w:rPr>
      </w:pPr>
    </w:p>
    <w:p w14:paraId="0139CE51" w14:textId="77777777" w:rsidR="008218B5" w:rsidRDefault="00FB6D70">
      <w:pPr>
        <w:pStyle w:val="1"/>
        <w:ind w:firstLine="602"/>
        <w:jc w:val="center"/>
      </w:pPr>
      <w:bookmarkStart w:id="8" w:name="_Toc118774803"/>
      <w:bookmarkStart w:id="9" w:name="_Toc110830492"/>
      <w:bookmarkStart w:id="10" w:name="_Toc118972648"/>
      <w:bookmarkStart w:id="11" w:name="_Toc86649722"/>
      <w:bookmarkStart w:id="12" w:name="_Toc110761796"/>
      <w:bookmarkStart w:id="13" w:name="_Toc86737929"/>
      <w:bookmarkStart w:id="14" w:name="_Toc86726439"/>
      <w:bookmarkStart w:id="15" w:name="_Toc86225291"/>
      <w:bookmarkStart w:id="16" w:name="_Toc89163368"/>
      <w:bookmarkStart w:id="17" w:name="_Toc118212950"/>
      <w:bookmarkStart w:id="18" w:name="_Toc108512358"/>
      <w:bookmarkStart w:id="19" w:name="_Toc86727355"/>
      <w:bookmarkStart w:id="20" w:name="_Toc86223242"/>
      <w:bookmarkStart w:id="21" w:name="_Toc110765660"/>
      <w:bookmarkStart w:id="22" w:name="_Toc119402710"/>
      <w:bookmarkStart w:id="23" w:name="_Toc120435783"/>
      <w:bookmarkStart w:id="24" w:name="_Toc145818938"/>
      <w:r>
        <w:lastRenderedPageBreak/>
        <w:t>四、基金管理人对基金托管人的业务核查</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1ACA69C" w14:textId="21B697E9"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一）基金管理人对基金托管人履行托管职责情况进行核查，核查事项包括基金托管人安全保管基金财产、开设基金财产的资金账户和证券账户、复核基金管理人计算的基金资产净值、根据基金管理人指令办理清算交收、相关信息披露和监督基金投资运作等行为。</w:t>
      </w:r>
    </w:p>
    <w:p w14:paraId="77807674"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二）基金管理人发现基金托管人擅自挪用基金财产、未对基金财产实行分账管理、未执行或无故延迟执行基金管理人资金划拨指令、泄露基金投资信息等违反《基金法》、基金合同、本协议及其他有关规定时，应及时以书面形式通知基金托管人限期纠正。基金托管人收到通知后应在下一工作日前及时核对并以书面形式给基金管理人发出回函，说明违规原因及纠正期限，并保证在规定期限内及时改正。在上述规定期限内，基金管理人有权随时对通知事项进行复查, 督促基金托管人改正。基金托管人应积极配合基金管理人的核查行为，包括但不限于：提交相关资料以供基金管理人核查托管财产的完整性和真实性，在规定时间内答复基金管理人并改正。</w:t>
      </w:r>
    </w:p>
    <w:p w14:paraId="164D25EF"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三）基金管理人发现基金托管人有重大违规行为，应及时报告中国证监会，同时通知基金托管人限期纠正，并将纠正结果报告中国证监会。基金托管人无正当理由，拒绝、阻挠对方根据本协议规定行使监督权，或采取拖延、欺诈等手段妨碍对方进行有效监督，情节严重或经基金管理人提出警告仍不改正的，基金管理人应报告中国证监会。</w:t>
      </w:r>
    </w:p>
    <w:p w14:paraId="28B4FF58" w14:textId="77777777" w:rsidR="008218B5" w:rsidRDefault="008218B5">
      <w:pPr>
        <w:spacing w:line="360" w:lineRule="auto"/>
        <w:rPr>
          <w:rFonts w:ascii="宋体" w:hAnsi="宋体"/>
          <w:color w:val="000000"/>
          <w:sz w:val="24"/>
          <w:szCs w:val="24"/>
        </w:rPr>
      </w:pPr>
    </w:p>
    <w:p w14:paraId="42B48B51" w14:textId="77777777" w:rsidR="008218B5" w:rsidRDefault="00FB6D70">
      <w:pPr>
        <w:pStyle w:val="1"/>
        <w:ind w:firstLine="602"/>
        <w:jc w:val="center"/>
      </w:pPr>
      <w:bookmarkStart w:id="25" w:name="_Toc86223243"/>
      <w:bookmarkStart w:id="26" w:name="_Toc86204789"/>
      <w:bookmarkStart w:id="27" w:name="_Toc84234435"/>
      <w:bookmarkStart w:id="28" w:name="_Toc110761797"/>
      <w:bookmarkStart w:id="29" w:name="_Toc84234388"/>
      <w:bookmarkStart w:id="30" w:name="_Toc110765661"/>
      <w:bookmarkStart w:id="31" w:name="_Toc118774804"/>
      <w:bookmarkStart w:id="32" w:name="_Toc118212951"/>
      <w:bookmarkStart w:id="33" w:name="_Toc110830493"/>
      <w:bookmarkStart w:id="34" w:name="_Toc118972649"/>
      <w:bookmarkStart w:id="35" w:name="_Toc84133786"/>
      <w:bookmarkStart w:id="36" w:name="_Toc120435784"/>
      <w:bookmarkStart w:id="37" w:name="_Toc86225292"/>
      <w:bookmarkStart w:id="38" w:name="_Toc119402711"/>
      <w:bookmarkStart w:id="39" w:name="_Toc89163369"/>
      <w:bookmarkStart w:id="40" w:name="_Toc145818939"/>
      <w:bookmarkStart w:id="41" w:name="_Toc108512359"/>
      <w:bookmarkStart w:id="42" w:name="_Toc86727356"/>
      <w:bookmarkStart w:id="43" w:name="_Toc86726440"/>
      <w:bookmarkStart w:id="44" w:name="_Toc86737930"/>
      <w:bookmarkStart w:id="45" w:name="_Toc86649723"/>
      <w:r>
        <w:t>五、基金财产的保管</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3516CAF" w14:textId="77777777" w:rsidR="008218B5" w:rsidRDefault="00FB6D70">
      <w:pPr>
        <w:pStyle w:val="2"/>
        <w:ind w:firstLine="562"/>
      </w:pPr>
      <w:r>
        <w:t>（一）基金财产保管的原则</w:t>
      </w:r>
    </w:p>
    <w:p w14:paraId="05C32947"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基金财产应独立于基金管理人、基金托管人的固有财产。</w:t>
      </w:r>
    </w:p>
    <w:p w14:paraId="2B134902"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基金托管人应安全保管基金财产。</w:t>
      </w:r>
      <w:r>
        <w:rPr>
          <w:rFonts w:ascii="宋体" w:hAnsi="宋体" w:hint="eastAsia"/>
          <w:color w:val="000000"/>
          <w:sz w:val="24"/>
          <w:szCs w:val="24"/>
        </w:rPr>
        <w:t>未经基金管理人依据合法程序作出的合法合规指令，基金托管人不得自行运用、处分、分配基金的任何财产。</w:t>
      </w:r>
    </w:p>
    <w:p w14:paraId="1DE49EC1"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3</w:t>
      </w:r>
      <w:r>
        <w:rPr>
          <w:rFonts w:ascii="宋体" w:hAnsi="宋体" w:hint="eastAsia"/>
          <w:color w:val="000000"/>
          <w:sz w:val="24"/>
          <w:szCs w:val="24"/>
        </w:rPr>
        <w:t>、</w:t>
      </w:r>
      <w:r>
        <w:rPr>
          <w:rFonts w:ascii="宋体" w:hAnsi="宋体"/>
          <w:color w:val="000000"/>
          <w:sz w:val="24"/>
          <w:szCs w:val="24"/>
        </w:rPr>
        <w:t>基金托管人按照规定开设基金财产的资金账户和证券账户。</w:t>
      </w:r>
    </w:p>
    <w:p w14:paraId="66AB2176"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4</w:t>
      </w:r>
      <w:r>
        <w:rPr>
          <w:rFonts w:ascii="宋体" w:hAnsi="宋体" w:hint="eastAsia"/>
          <w:color w:val="000000"/>
          <w:sz w:val="24"/>
          <w:szCs w:val="24"/>
        </w:rPr>
        <w:t>、</w:t>
      </w:r>
      <w:r>
        <w:rPr>
          <w:rFonts w:ascii="宋体" w:hAnsi="宋体"/>
          <w:color w:val="000000"/>
          <w:sz w:val="24"/>
          <w:szCs w:val="24"/>
        </w:rPr>
        <w:t>基金托管人对所托管的不同基金财产分别设置账户，确保基金财产的完</w:t>
      </w:r>
      <w:r>
        <w:rPr>
          <w:rFonts w:ascii="宋体" w:hAnsi="宋体"/>
          <w:color w:val="000000"/>
          <w:sz w:val="24"/>
          <w:szCs w:val="24"/>
        </w:rPr>
        <w:lastRenderedPageBreak/>
        <w:t>整与独立。</w:t>
      </w:r>
    </w:p>
    <w:p w14:paraId="4E2F936B"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5</w:t>
      </w:r>
      <w:r>
        <w:rPr>
          <w:rFonts w:ascii="宋体" w:hAnsi="宋体" w:hint="eastAsia"/>
          <w:color w:val="000000"/>
          <w:sz w:val="24"/>
          <w:szCs w:val="24"/>
        </w:rPr>
        <w:t>、</w:t>
      </w:r>
      <w:r>
        <w:rPr>
          <w:rFonts w:ascii="宋体" w:hAnsi="宋体"/>
          <w:color w:val="000000"/>
          <w:sz w:val="24"/>
          <w:szCs w:val="24"/>
        </w:rPr>
        <w:t>基金托管人根据基金管理人的指令，按照基金合同和本协议的约定保管基金财产，如有特殊情况双方可另行协商解决。</w:t>
      </w:r>
    </w:p>
    <w:p w14:paraId="12374AC3"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6</w:t>
      </w:r>
      <w:r>
        <w:rPr>
          <w:rFonts w:ascii="宋体" w:hAnsi="宋体" w:hint="eastAsia"/>
          <w:color w:val="000000"/>
          <w:sz w:val="24"/>
          <w:szCs w:val="24"/>
        </w:rPr>
        <w:t>、</w:t>
      </w:r>
      <w:r>
        <w:rPr>
          <w:rFonts w:ascii="宋体" w:hAnsi="宋体"/>
          <w:color w:val="000000"/>
          <w:sz w:val="24"/>
          <w:szCs w:val="24"/>
        </w:rPr>
        <w:t>对于因为基金投资产生的应收资产，应由基金管理人负责与有关当事人确定到账日期并通知基金托管人，到账日基金财产没有到达基金账户的，基金托管人应及时通知基金管理人采取措施进行催收。由此给基金</w:t>
      </w:r>
      <w:r>
        <w:rPr>
          <w:rFonts w:ascii="宋体" w:hAnsi="宋体" w:hint="eastAsia"/>
          <w:color w:val="000000"/>
          <w:sz w:val="24"/>
          <w:szCs w:val="24"/>
        </w:rPr>
        <w:t>财产</w:t>
      </w:r>
      <w:r>
        <w:rPr>
          <w:rFonts w:ascii="宋体" w:hAnsi="宋体"/>
          <w:color w:val="000000"/>
          <w:sz w:val="24"/>
          <w:szCs w:val="24"/>
        </w:rPr>
        <w:t>造成损失的，基金托管人对此不承担任何责任。</w:t>
      </w:r>
    </w:p>
    <w:p w14:paraId="6E3BDAFA"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7</w:t>
      </w:r>
      <w:r>
        <w:rPr>
          <w:rFonts w:ascii="宋体" w:hAnsi="宋体" w:hint="eastAsia"/>
          <w:color w:val="000000"/>
          <w:sz w:val="24"/>
          <w:szCs w:val="24"/>
        </w:rPr>
        <w:t>、</w:t>
      </w:r>
      <w:r>
        <w:rPr>
          <w:rFonts w:ascii="宋体" w:hAnsi="宋体"/>
          <w:color w:val="000000"/>
          <w:sz w:val="24"/>
          <w:szCs w:val="24"/>
        </w:rPr>
        <w:t>除依据法律法规和基金合同的规定外，基金托管人不得委托第三人托管基金财产。</w:t>
      </w:r>
    </w:p>
    <w:p w14:paraId="094C953F" w14:textId="77777777" w:rsidR="008218B5" w:rsidRDefault="00FB6D70">
      <w:pPr>
        <w:pStyle w:val="2"/>
        <w:ind w:firstLine="562"/>
      </w:pPr>
      <w:r>
        <w:t>（二）基金募集期间及募集资金的验资</w:t>
      </w:r>
    </w:p>
    <w:p w14:paraId="5A063F11"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基金募集期间的资金应存于基金管理人在</w:t>
      </w:r>
      <w:r>
        <w:rPr>
          <w:rFonts w:ascii="宋体" w:hAnsi="宋体" w:hint="eastAsia"/>
          <w:color w:val="000000"/>
          <w:sz w:val="24"/>
          <w:szCs w:val="24"/>
        </w:rPr>
        <w:t>具有托管资格的商业银行开设的</w:t>
      </w:r>
      <w:r>
        <w:rPr>
          <w:rFonts w:ascii="宋体" w:hAnsi="宋体"/>
          <w:color w:val="000000"/>
          <w:sz w:val="24"/>
          <w:szCs w:val="24"/>
        </w:rPr>
        <w:t>基金</w:t>
      </w:r>
      <w:r>
        <w:rPr>
          <w:rFonts w:ascii="宋体" w:hAnsi="宋体" w:hint="eastAsia"/>
          <w:color w:val="000000"/>
          <w:sz w:val="24"/>
          <w:szCs w:val="24"/>
        </w:rPr>
        <w:t>认购专户。</w:t>
      </w:r>
      <w:r>
        <w:rPr>
          <w:rFonts w:ascii="宋体" w:hAnsi="宋体"/>
          <w:color w:val="000000"/>
          <w:sz w:val="24"/>
          <w:szCs w:val="24"/>
        </w:rPr>
        <w:t>该账户由基金管理人开立并管理。</w:t>
      </w:r>
    </w:p>
    <w:p w14:paraId="3CAE5D52" w14:textId="3671A46E"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sz w:val="24"/>
          <w:szCs w:val="24"/>
        </w:rPr>
        <w:t>基金募集期满或基金停止募集时，募集的基金份额总额、基金募集金额、基金份额持有人人数符合《基金法》、《运作办法》等有关规定后，基金管理人应将属于基金财产的全部资金划入基金托管人开立的基金</w:t>
      </w:r>
      <w:r>
        <w:rPr>
          <w:rFonts w:ascii="宋体" w:hAnsi="宋体" w:hint="eastAsia"/>
          <w:sz w:val="24"/>
          <w:szCs w:val="24"/>
        </w:rPr>
        <w:t>托管资金账户</w:t>
      </w:r>
      <w:r>
        <w:rPr>
          <w:rFonts w:ascii="宋体" w:hAnsi="宋体"/>
          <w:sz w:val="24"/>
          <w:szCs w:val="24"/>
        </w:rPr>
        <w:t>，同时在规定时间内，聘请</w:t>
      </w:r>
      <w:r w:rsidR="00C90A51" w:rsidRPr="00C90A51">
        <w:rPr>
          <w:rFonts w:ascii="宋体" w:hAnsi="宋体" w:hint="eastAsia"/>
          <w:sz w:val="24"/>
          <w:szCs w:val="24"/>
        </w:rPr>
        <w:t>符合《证券法》规定的会计师事务所</w:t>
      </w:r>
      <w:r>
        <w:rPr>
          <w:rFonts w:ascii="宋体" w:hAnsi="宋体"/>
          <w:sz w:val="24"/>
          <w:szCs w:val="24"/>
        </w:rPr>
        <w:t>进行验资，出具验资报告。出具的验资报告由参加验资的2名或2名以上中国注册会计师签字方为有效。</w:t>
      </w:r>
    </w:p>
    <w:p w14:paraId="083EED15"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3</w:t>
      </w:r>
      <w:r>
        <w:rPr>
          <w:rFonts w:ascii="宋体" w:hAnsi="宋体" w:hint="eastAsia"/>
          <w:color w:val="000000"/>
          <w:sz w:val="24"/>
          <w:szCs w:val="24"/>
        </w:rPr>
        <w:t>、</w:t>
      </w:r>
      <w:r>
        <w:rPr>
          <w:rFonts w:ascii="宋体" w:hAnsi="宋体"/>
          <w:color w:val="000000"/>
          <w:sz w:val="24"/>
          <w:szCs w:val="24"/>
        </w:rPr>
        <w:t>若基金募集期限届满，未能达到基金合同生效的条件，由基金管理人按规定办理退款等事宜</w:t>
      </w:r>
      <w:r>
        <w:rPr>
          <w:rFonts w:ascii="宋体" w:hAnsi="宋体" w:hint="eastAsia"/>
          <w:color w:val="000000"/>
          <w:sz w:val="24"/>
          <w:szCs w:val="24"/>
        </w:rPr>
        <w:t>，基金托管人应提供充分协助</w:t>
      </w:r>
      <w:r>
        <w:rPr>
          <w:rFonts w:ascii="宋体" w:hAnsi="宋体"/>
          <w:color w:val="000000"/>
          <w:sz w:val="24"/>
          <w:szCs w:val="24"/>
        </w:rPr>
        <w:t>。</w:t>
      </w:r>
    </w:p>
    <w:p w14:paraId="7119ED62" w14:textId="77777777" w:rsidR="008218B5" w:rsidRDefault="00FB6D70">
      <w:pPr>
        <w:pStyle w:val="2"/>
        <w:ind w:firstLine="562"/>
      </w:pPr>
      <w:r>
        <w:t>（三）基金资金账户的开立和管理</w:t>
      </w:r>
    </w:p>
    <w:p w14:paraId="0AB4AFA2"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1、基金托管人</w:t>
      </w:r>
      <w:r>
        <w:rPr>
          <w:rFonts w:ascii="宋体" w:hAnsi="宋体" w:hint="eastAsia"/>
          <w:sz w:val="24"/>
          <w:szCs w:val="24"/>
        </w:rPr>
        <w:t>应负责本基金的资金账户的开设和管理</w:t>
      </w:r>
      <w:r>
        <w:rPr>
          <w:rFonts w:ascii="宋体" w:hAnsi="宋体"/>
          <w:color w:val="000000"/>
          <w:sz w:val="24"/>
          <w:szCs w:val="24"/>
        </w:rPr>
        <w:t>。</w:t>
      </w:r>
    </w:p>
    <w:p w14:paraId="50C28409" w14:textId="77777777" w:rsidR="008218B5" w:rsidRDefault="00FB6D70">
      <w:pPr>
        <w:adjustRightInd w:val="0"/>
        <w:snapToGrid w:val="0"/>
        <w:spacing w:line="360" w:lineRule="auto"/>
        <w:ind w:firstLine="480"/>
        <w:rPr>
          <w:rFonts w:ascii="宋体" w:hAnsi="宋体"/>
          <w:sz w:val="24"/>
          <w:szCs w:val="24"/>
        </w:rPr>
      </w:pPr>
      <w:r>
        <w:rPr>
          <w:rFonts w:ascii="宋体" w:hAnsi="宋体"/>
          <w:color w:val="000000"/>
          <w:sz w:val="24"/>
          <w:szCs w:val="24"/>
        </w:rPr>
        <w:t>2、</w:t>
      </w:r>
      <w:r>
        <w:rPr>
          <w:rFonts w:ascii="宋体" w:hAnsi="宋体" w:hint="eastAsia"/>
          <w:sz w:val="24"/>
          <w:szCs w:val="24"/>
        </w:rPr>
        <w:t xml:space="preserve"> 基金托管人可以本基金的名义在其营业机构开设本基金的资金账户</w:t>
      </w:r>
      <w:r>
        <w:rPr>
          <w:rFonts w:ascii="宋体" w:hAnsi="宋体"/>
          <w:color w:val="000000"/>
          <w:sz w:val="24"/>
          <w:szCs w:val="24"/>
        </w:rPr>
        <w:t>，并根据基金管理人合法合规的指令办理资金收付</w:t>
      </w:r>
      <w:r>
        <w:rPr>
          <w:rFonts w:ascii="宋体" w:hAnsi="宋体" w:hint="eastAsia"/>
          <w:sz w:val="24"/>
          <w:szCs w:val="24"/>
        </w:rPr>
        <w:t>。本基金的银行预留印鉴由基金托管人保管和使用。本基金的一切货币收支活动，包括但不限于投资、支付赎回金额、支付基金收益、收取申购款，均需通过本基金的资金账户进行。</w:t>
      </w:r>
    </w:p>
    <w:p w14:paraId="51503139"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sz w:val="24"/>
          <w:szCs w:val="24"/>
        </w:rPr>
        <w:t>3、</w:t>
      </w:r>
      <w:r>
        <w:rPr>
          <w:rFonts w:ascii="宋体" w:hAnsi="宋体"/>
          <w:color w:val="000000"/>
          <w:sz w:val="24"/>
          <w:szCs w:val="24"/>
        </w:rPr>
        <w:t>基金</w:t>
      </w:r>
      <w:r>
        <w:rPr>
          <w:rFonts w:ascii="宋体" w:hAnsi="宋体" w:hint="eastAsia"/>
          <w:color w:val="000000"/>
          <w:sz w:val="24"/>
          <w:szCs w:val="24"/>
        </w:rPr>
        <w:t>托管资金账户</w:t>
      </w:r>
      <w:r>
        <w:rPr>
          <w:rFonts w:ascii="宋体" w:hAnsi="宋体"/>
          <w:color w:val="000000"/>
          <w:sz w:val="24"/>
          <w:szCs w:val="24"/>
        </w:rPr>
        <w:t>的开立和使用，限于满足开展本基金业务的需要。基金托管人和基金管理人不得假借本基金的名义开立任何其他银行账户；亦不得使</w:t>
      </w:r>
      <w:r>
        <w:rPr>
          <w:rFonts w:ascii="宋体" w:hAnsi="宋体"/>
          <w:color w:val="000000"/>
          <w:sz w:val="24"/>
          <w:szCs w:val="24"/>
        </w:rPr>
        <w:lastRenderedPageBreak/>
        <w:t>用基金的任何账户进行本基金业务以外的活动。</w:t>
      </w:r>
    </w:p>
    <w:p w14:paraId="0C7D3D63"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color w:val="000000"/>
          <w:sz w:val="24"/>
          <w:szCs w:val="24"/>
        </w:rPr>
        <w:t>基金</w:t>
      </w:r>
      <w:r>
        <w:rPr>
          <w:rFonts w:ascii="宋体" w:hAnsi="宋体" w:hint="eastAsia"/>
          <w:color w:val="000000"/>
          <w:sz w:val="24"/>
          <w:szCs w:val="24"/>
        </w:rPr>
        <w:t>托管</w:t>
      </w:r>
      <w:r>
        <w:rPr>
          <w:rFonts w:ascii="宋体" w:hAnsi="宋体"/>
          <w:color w:val="000000"/>
          <w:sz w:val="24"/>
          <w:szCs w:val="24"/>
        </w:rPr>
        <w:t>资金账户的开立和管理应符合</w:t>
      </w:r>
      <w:r>
        <w:rPr>
          <w:rFonts w:ascii="宋体" w:hAnsi="宋体" w:hint="eastAsia"/>
          <w:color w:val="000000"/>
          <w:sz w:val="24"/>
          <w:szCs w:val="24"/>
        </w:rPr>
        <w:t>相关法律法规的有关</w:t>
      </w:r>
      <w:r>
        <w:rPr>
          <w:rFonts w:ascii="宋体" w:hAnsi="宋体"/>
          <w:color w:val="000000"/>
          <w:sz w:val="24"/>
          <w:szCs w:val="24"/>
        </w:rPr>
        <w:t>规定。</w:t>
      </w:r>
    </w:p>
    <w:p w14:paraId="3BA8C519"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5、</w:t>
      </w:r>
      <w:r>
        <w:rPr>
          <w:rFonts w:ascii="宋体" w:hAnsi="宋体"/>
          <w:color w:val="000000"/>
          <w:sz w:val="24"/>
          <w:szCs w:val="24"/>
        </w:rPr>
        <w:t>在符合法律法规规定的条件下，基金托管人可以通过基金托管人专用账户办理基金资产的支付。</w:t>
      </w:r>
    </w:p>
    <w:p w14:paraId="549E2A85" w14:textId="77777777" w:rsidR="008218B5" w:rsidRDefault="00FB6D70">
      <w:pPr>
        <w:pStyle w:val="2"/>
        <w:ind w:firstLine="562"/>
      </w:pPr>
      <w:r>
        <w:t>（四）基金证券账户的开立和管理</w:t>
      </w:r>
    </w:p>
    <w:p w14:paraId="52D2135F"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基金托管人在中国证券登记结算有限责任公司上海分公司、深圳分公司为基金开立基金托管人与基金联名的证券账户。</w:t>
      </w:r>
    </w:p>
    <w:p w14:paraId="603E024B"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基金证券账户的开立和使用，限于满足开展本基金业务的需要。基金托管人和基金管理人不得出借或未经对方同意擅自转让基金的任何证券账户，亦不得使用基金的任何账户进行本基金业务以外的活动。</w:t>
      </w:r>
    </w:p>
    <w:p w14:paraId="45EAEED5"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3、</w:t>
      </w:r>
      <w:r>
        <w:rPr>
          <w:rFonts w:ascii="宋体" w:hAnsi="宋体"/>
          <w:sz w:val="24"/>
          <w:szCs w:val="24"/>
        </w:rPr>
        <w:t xml:space="preserve"> 基金</w:t>
      </w:r>
      <w:r>
        <w:rPr>
          <w:rFonts w:ascii="宋体" w:hAnsi="宋体"/>
          <w:color w:val="000000"/>
          <w:sz w:val="24"/>
          <w:szCs w:val="24"/>
        </w:rPr>
        <w:t>托管人以自身法人名义在中国证券登记结算</w:t>
      </w:r>
      <w:r>
        <w:rPr>
          <w:rFonts w:ascii="宋体" w:hAnsi="宋体" w:hint="eastAsia"/>
          <w:color w:val="000000"/>
          <w:sz w:val="24"/>
          <w:szCs w:val="24"/>
        </w:rPr>
        <w:t>有限责任</w:t>
      </w:r>
      <w:r>
        <w:rPr>
          <w:rFonts w:ascii="宋体" w:hAnsi="宋体"/>
          <w:color w:val="000000"/>
          <w:sz w:val="24"/>
          <w:szCs w:val="24"/>
        </w:rPr>
        <w:t>公司开立结算备付金账户，并代表所托管的基金完成与中国证券登记结算有限责任公司的一级法人清算工作</w:t>
      </w:r>
      <w:r>
        <w:rPr>
          <w:rFonts w:ascii="宋体" w:hAnsi="宋体" w:hint="eastAsia"/>
          <w:color w:val="000000"/>
          <w:sz w:val="24"/>
          <w:szCs w:val="24"/>
        </w:rPr>
        <w:t>，基金管理人应予以积极协助</w:t>
      </w:r>
      <w:r>
        <w:rPr>
          <w:rFonts w:ascii="宋体" w:hAnsi="宋体"/>
          <w:color w:val="000000"/>
          <w:sz w:val="24"/>
          <w:szCs w:val="24"/>
        </w:rPr>
        <w:t>。结算</w:t>
      </w:r>
      <w:r>
        <w:rPr>
          <w:rFonts w:ascii="宋体" w:hAnsi="宋体"/>
          <w:sz w:val="24"/>
          <w:szCs w:val="24"/>
        </w:rPr>
        <w:t>备付金的收取按照中国证券登记结算</w:t>
      </w:r>
      <w:r>
        <w:rPr>
          <w:rFonts w:ascii="宋体" w:hAnsi="宋体" w:hint="eastAsia"/>
          <w:sz w:val="24"/>
          <w:szCs w:val="24"/>
        </w:rPr>
        <w:t>有限责任</w:t>
      </w:r>
      <w:r>
        <w:rPr>
          <w:rFonts w:ascii="宋体" w:hAnsi="宋体"/>
          <w:sz w:val="24"/>
          <w:szCs w:val="24"/>
        </w:rPr>
        <w:t>公司的规定执行。</w:t>
      </w:r>
    </w:p>
    <w:p w14:paraId="60D93752"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hint="eastAsia"/>
          <w:color w:val="000000"/>
          <w:sz w:val="24"/>
          <w:szCs w:val="24"/>
        </w:rPr>
        <w:t>4、</w:t>
      </w:r>
      <w:r>
        <w:rPr>
          <w:rFonts w:ascii="宋体" w:hAnsi="宋体"/>
          <w:color w:val="000000"/>
          <w:sz w:val="24"/>
          <w:szCs w:val="24"/>
        </w:rPr>
        <w:t>基金证券账户的开立和证券账户卡的保管由基金托管人负责，账户资产的管理和运用由基金管理人负责。</w:t>
      </w:r>
    </w:p>
    <w:p w14:paraId="082C2BBF"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hint="eastAsia"/>
          <w:color w:val="000000"/>
          <w:sz w:val="24"/>
          <w:szCs w:val="24"/>
        </w:rPr>
        <w:t>5、在本托管协议生效日之后，本基金被允许从事其他投资品种的投资业务，涉及相关账户的开设、使用的，按有关规定开设、使用并管理；若无相关规定，则基金托管人应当比照并遵守上述关于账户开设、使用的规定。</w:t>
      </w:r>
    </w:p>
    <w:p w14:paraId="2196E188" w14:textId="40BDDC2A" w:rsidR="008218B5" w:rsidRDefault="00FB6D70">
      <w:pPr>
        <w:pStyle w:val="2"/>
        <w:ind w:firstLine="562"/>
      </w:pPr>
      <w:r>
        <w:t>（五）债券托管</w:t>
      </w:r>
      <w:r w:rsidR="007949C3" w:rsidRPr="007949C3">
        <w:rPr>
          <w:rFonts w:hint="eastAsia"/>
        </w:rPr>
        <w:t>账</w:t>
      </w:r>
      <w:r>
        <w:t>户的开设和管理</w:t>
      </w:r>
    </w:p>
    <w:p w14:paraId="3456D927"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基金合同生效后，基金托管人根据中国人民银行、中央国债登记结算有限责任公司的有关规定，</w:t>
      </w:r>
      <w:r>
        <w:rPr>
          <w:rFonts w:ascii="宋体" w:hAnsi="宋体" w:hint="eastAsia"/>
          <w:color w:val="000000"/>
          <w:sz w:val="24"/>
          <w:szCs w:val="24"/>
        </w:rPr>
        <w:t>以基金的名义</w:t>
      </w:r>
      <w:r>
        <w:rPr>
          <w:rFonts w:ascii="宋体" w:hAnsi="宋体"/>
          <w:color w:val="000000"/>
          <w:sz w:val="24"/>
          <w:szCs w:val="24"/>
        </w:rPr>
        <w:t>在中央国债登记结算有限责任公司开立债券托管与结算账户，并代表基金进行银行间市场债券的结算。基金管理人和基金托管人同时代表基金签订全国银行间债券市场债券回购主协议。</w:t>
      </w:r>
    </w:p>
    <w:p w14:paraId="02D5703C" w14:textId="77777777" w:rsidR="008218B5" w:rsidRDefault="00FB6D70">
      <w:pPr>
        <w:pStyle w:val="2"/>
        <w:ind w:firstLine="562"/>
      </w:pPr>
      <w:r>
        <w:t>（六）其他账户的开立和管理</w:t>
      </w:r>
    </w:p>
    <w:p w14:paraId="513F50B6"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因业务发展需要而开立的其他账户，可以根据法律法规和基金合同的规</w:t>
      </w:r>
      <w:r>
        <w:rPr>
          <w:rFonts w:ascii="宋体" w:hAnsi="宋体"/>
          <w:color w:val="000000"/>
          <w:sz w:val="24"/>
          <w:szCs w:val="24"/>
        </w:rPr>
        <w:lastRenderedPageBreak/>
        <w:t>定，</w:t>
      </w:r>
      <w:r>
        <w:rPr>
          <w:rFonts w:ascii="宋体" w:hAnsi="宋体" w:hint="eastAsia"/>
          <w:sz w:val="24"/>
          <w:szCs w:val="24"/>
        </w:rPr>
        <w:t>在</w:t>
      </w:r>
      <w:r>
        <w:rPr>
          <w:rFonts w:ascii="宋体" w:hAnsi="宋体"/>
          <w:sz w:val="24"/>
          <w:szCs w:val="24"/>
        </w:rPr>
        <w:t>基金</w:t>
      </w:r>
      <w:r>
        <w:rPr>
          <w:rFonts w:ascii="宋体" w:hAnsi="宋体" w:hint="eastAsia"/>
          <w:sz w:val="24"/>
          <w:szCs w:val="24"/>
        </w:rPr>
        <w:t>管理人和基金</w:t>
      </w:r>
      <w:r>
        <w:rPr>
          <w:rFonts w:ascii="宋体" w:hAnsi="宋体"/>
          <w:sz w:val="24"/>
          <w:szCs w:val="24"/>
        </w:rPr>
        <w:t>托管人</w:t>
      </w:r>
      <w:r>
        <w:rPr>
          <w:rFonts w:ascii="宋体" w:hAnsi="宋体" w:hint="eastAsia"/>
          <w:sz w:val="24"/>
          <w:szCs w:val="24"/>
        </w:rPr>
        <w:t>商议后</w:t>
      </w:r>
      <w:r>
        <w:rPr>
          <w:rFonts w:ascii="宋体" w:hAnsi="宋体"/>
          <w:sz w:val="24"/>
          <w:szCs w:val="24"/>
        </w:rPr>
        <w:t>开立</w:t>
      </w:r>
      <w:r>
        <w:rPr>
          <w:rFonts w:ascii="宋体" w:hAnsi="宋体"/>
          <w:color w:val="000000"/>
          <w:sz w:val="24"/>
          <w:szCs w:val="24"/>
        </w:rPr>
        <w:t>。新账户按有关规则使用并管理。</w:t>
      </w:r>
    </w:p>
    <w:p w14:paraId="050848B0"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法律法规等有关规定对相关账户的开立和管理另有规定的，从其规定办理。</w:t>
      </w:r>
    </w:p>
    <w:p w14:paraId="29D94801" w14:textId="77777777" w:rsidR="008218B5" w:rsidRDefault="00FB6D70">
      <w:pPr>
        <w:pStyle w:val="2"/>
        <w:ind w:firstLine="562"/>
      </w:pPr>
      <w:r>
        <w:t>（七）基金财产投资的有关有价凭证等的保管</w:t>
      </w:r>
    </w:p>
    <w:p w14:paraId="0FAC0D75"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基金财产投资的有关实物证券</w:t>
      </w:r>
      <w:r>
        <w:rPr>
          <w:rFonts w:ascii="宋体" w:hAnsi="宋体" w:hint="eastAsia"/>
          <w:color w:val="000000"/>
          <w:sz w:val="24"/>
          <w:szCs w:val="24"/>
        </w:rPr>
        <w:t>、</w:t>
      </w:r>
      <w:r>
        <w:rPr>
          <w:rFonts w:ascii="宋体" w:hAnsi="宋体" w:hint="eastAsia"/>
          <w:sz w:val="24"/>
          <w:szCs w:val="24"/>
        </w:rPr>
        <w:t>银行定期存款存单等有价凭证</w:t>
      </w:r>
      <w:r>
        <w:rPr>
          <w:rFonts w:ascii="宋体" w:hAnsi="宋体"/>
          <w:color w:val="000000"/>
          <w:sz w:val="24"/>
          <w:szCs w:val="24"/>
        </w:rPr>
        <w:t>由基金托管人</w:t>
      </w:r>
      <w:r>
        <w:rPr>
          <w:rFonts w:ascii="宋体" w:hAnsi="宋体" w:hint="eastAsia"/>
          <w:color w:val="000000"/>
          <w:sz w:val="24"/>
          <w:szCs w:val="24"/>
        </w:rPr>
        <w:t>负责妥善保管</w:t>
      </w:r>
      <w:r>
        <w:rPr>
          <w:rFonts w:ascii="宋体" w:hAnsi="宋体" w:hint="eastAsia"/>
          <w:sz w:val="24"/>
          <w:szCs w:val="24"/>
        </w:rPr>
        <w:t>，保管凭证由基金托管人持有</w:t>
      </w:r>
      <w:r>
        <w:rPr>
          <w:rFonts w:ascii="宋体" w:hAnsi="宋体"/>
          <w:color w:val="000000"/>
          <w:sz w:val="24"/>
          <w:szCs w:val="24"/>
        </w:rPr>
        <w:t>。实物证券的购买和转让，由基金托管人根据基金管理人的指令办理。属于基金托管人实际有效控制下的实物证券在基金托管人保管期间的损坏、灭失，由此产生的责任应由基金托管人承担。托管人对托管人以外机构实际有效控制的证券不承担保管责任。</w:t>
      </w:r>
    </w:p>
    <w:p w14:paraId="568CF2BB" w14:textId="77777777" w:rsidR="008218B5" w:rsidRDefault="00FB6D70">
      <w:pPr>
        <w:pStyle w:val="2"/>
        <w:ind w:firstLine="562"/>
      </w:pPr>
      <w:r>
        <w:t>（八）与基金财产有关的重大合同的保管</w:t>
      </w:r>
    </w:p>
    <w:p w14:paraId="7848D6BB" w14:textId="7ECF2BC2" w:rsidR="008218B5" w:rsidRDefault="00FB6D70">
      <w:pPr>
        <w:adjustRightInd w:val="0"/>
        <w:snapToGrid w:val="0"/>
        <w:spacing w:line="360" w:lineRule="auto"/>
        <w:ind w:firstLine="480"/>
        <w:rPr>
          <w:rFonts w:ascii="宋体" w:hAnsi="宋体"/>
          <w:color w:val="000000"/>
          <w:sz w:val="24"/>
          <w:szCs w:val="24"/>
        </w:rPr>
      </w:pPr>
      <w:r>
        <w:rPr>
          <w:rFonts w:ascii="宋体" w:hAnsi="宋体" w:hint="eastAsia"/>
          <w:color w:val="000000"/>
          <w:sz w:val="24"/>
          <w:szCs w:val="24"/>
        </w:rPr>
        <w:t>由基金管理人代表基金签署的、与基金有关的重大合同的原件分别由基金管理人、基金托管人保管。除协议另有规定外，基金管理人在代表基金签署与基金有关的重大合同时应保证基金一方持有两份以上的正本，以便基金管理人和基金托管人至少各持有一份正本的原件。重大合同的保管期限为基金合同终止后15年</w:t>
      </w:r>
      <w:r w:rsidR="007949C3" w:rsidRPr="007949C3">
        <w:rPr>
          <w:rFonts w:ascii="宋体" w:hAnsi="宋体" w:hint="eastAsia"/>
          <w:color w:val="000000"/>
          <w:sz w:val="24"/>
          <w:szCs w:val="24"/>
        </w:rPr>
        <w:t>，法律法规另有规定或监管机构另有要求的除外</w:t>
      </w:r>
      <w:r>
        <w:rPr>
          <w:rFonts w:ascii="宋体" w:hAnsi="宋体" w:hint="eastAsia"/>
          <w:color w:val="000000"/>
          <w:sz w:val="24"/>
          <w:szCs w:val="24"/>
        </w:rPr>
        <w:t>。</w:t>
      </w:r>
    </w:p>
    <w:p w14:paraId="1D62CC3B" w14:textId="77777777" w:rsidR="008218B5" w:rsidRDefault="008218B5">
      <w:pPr>
        <w:adjustRightInd w:val="0"/>
        <w:snapToGrid w:val="0"/>
        <w:spacing w:line="360" w:lineRule="auto"/>
        <w:ind w:firstLine="480"/>
        <w:rPr>
          <w:rFonts w:ascii="宋体" w:hAnsi="宋体"/>
          <w:color w:val="000000"/>
          <w:sz w:val="24"/>
          <w:szCs w:val="24"/>
        </w:rPr>
      </w:pPr>
    </w:p>
    <w:p w14:paraId="7241B67E" w14:textId="77777777" w:rsidR="008218B5" w:rsidRDefault="00FB6D70">
      <w:pPr>
        <w:pStyle w:val="1"/>
        <w:ind w:firstLine="602"/>
        <w:jc w:val="center"/>
      </w:pPr>
      <w:bookmarkStart w:id="46" w:name="_Toc119402712"/>
      <w:bookmarkStart w:id="47" w:name="_Toc86726441"/>
      <w:bookmarkStart w:id="48" w:name="_Toc86727357"/>
      <w:bookmarkStart w:id="49" w:name="_Toc86225293"/>
      <w:bookmarkStart w:id="50" w:name="_Toc86649724"/>
      <w:bookmarkStart w:id="51" w:name="_Toc86204790"/>
      <w:bookmarkStart w:id="52" w:name="_Toc86223244"/>
      <w:bookmarkStart w:id="53" w:name="_Toc84234389"/>
      <w:bookmarkStart w:id="54" w:name="_Toc84234436"/>
      <w:bookmarkStart w:id="55" w:name="_Toc89163370"/>
      <w:bookmarkStart w:id="56" w:name="_Toc110761798"/>
      <w:bookmarkStart w:id="57" w:name="_Toc110765662"/>
      <w:bookmarkStart w:id="58" w:name="_Toc110830494"/>
      <w:bookmarkStart w:id="59" w:name="_Toc86737931"/>
      <w:bookmarkStart w:id="60" w:name="_Toc145818940"/>
      <w:bookmarkStart w:id="61" w:name="_Toc108512360"/>
      <w:bookmarkStart w:id="62" w:name="_Toc118212952"/>
      <w:bookmarkStart w:id="63" w:name="_Toc118774805"/>
      <w:bookmarkStart w:id="64" w:name="_Toc118972650"/>
      <w:bookmarkStart w:id="65" w:name="_Toc120435785"/>
      <w:bookmarkStart w:id="66" w:name="_Toc84133787"/>
      <w:r>
        <w:t>六、指令的发送、确认及执行</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5E02EF6A"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基金管理人在运用基金财产时向基金托管人发送资金划拨及其他款项收付指令，基金托管人执行基金管理人的指令、办理基金名下的资金往来等有关事项。基金管理人发送指令应采用电子指令或传真或双方共同确认的方式。</w:t>
      </w:r>
    </w:p>
    <w:p w14:paraId="31A7A839"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（一）电子指令方式总体约定</w:t>
      </w:r>
    </w:p>
    <w:p w14:paraId="07ED7012"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1、基金管理人通过基金托管人提供的清算管理系统客户端发送电子指令，或基金管理人通过调用基金托管人提供的数据接口发送电子指令。</w:t>
      </w:r>
    </w:p>
    <w:p w14:paraId="3AF12274"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2、基金托管人向基金管理人提供客户证书，基金管理人认可使用客户证书及相应密码办理相关业务，不会否认其向基金托管人发出的电子指令的效力。凡同时通过客户证书和密码认证的电子指令，均视作基金管理人所为，由此导致的</w:t>
      </w:r>
      <w:r>
        <w:rPr>
          <w:rFonts w:ascii="宋体" w:hAnsi="宋体"/>
          <w:sz w:val="24"/>
          <w:szCs w:val="24"/>
        </w:rPr>
        <w:lastRenderedPageBreak/>
        <w:t>一切后果由基金管理人承担。</w:t>
      </w:r>
    </w:p>
    <w:p w14:paraId="4FC393A8"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3、基金管理人应尽到合理注意义务，在安全的环境中使用客户端，采取及时更新防病毒软件、安装系统安全补丁等合理措施；设置安全性较高的密码，避免使用简单密码或容易被他人猜到的密码等；妥善保管客户证书及相应密码。如发生客户证书被盗用、密码泄露等情况，应及时通知基金托管人进行证书变更和密码重置，在证书变更和密码重置之前造成的一切后果，由基金管理人承担。</w:t>
      </w:r>
    </w:p>
    <w:p w14:paraId="1D0473DE"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当电子指令无法正常发送时，双方按传真方式办理相关业务。</w:t>
      </w:r>
    </w:p>
    <w:p w14:paraId="4EDDCB56"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（二）基金管理人对传真方式发送指令人员的书面授权</w:t>
      </w:r>
    </w:p>
    <w:p w14:paraId="2DCE8B38"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1、基金管理人应指定专人、专用传真号码向基金托管人发送指令。</w:t>
      </w:r>
    </w:p>
    <w:p w14:paraId="67BFA92D"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2、基金管理人应向基金托管人提供书面授权文件，该文件中应含有基金管理人预留印鉴，该预留印鉴为托管人确定管理人所发送指令表面一致性的唯一依据。基金管理人向托管人发送授权文件后，应及时电话确认，以保证托管人及时查收。</w:t>
      </w:r>
    </w:p>
    <w:p w14:paraId="3ECA0847"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3、基金托管人收到授权文件的传真件并经基金管理人电话确认后，授权文件即生效。基金管理人应</w:t>
      </w:r>
      <w:r>
        <w:rPr>
          <w:rFonts w:ascii="宋体" w:hAnsi="宋体" w:hint="eastAsia"/>
          <w:sz w:val="24"/>
          <w:szCs w:val="24"/>
        </w:rPr>
        <w:t>于</w:t>
      </w:r>
      <w:r>
        <w:rPr>
          <w:rFonts w:ascii="宋体" w:hAnsi="宋体"/>
          <w:sz w:val="24"/>
          <w:szCs w:val="24"/>
        </w:rPr>
        <w:t>发送传真后三个工作日内将授权文件原件送达基金托管人，若托管人收到的授权文件原件和传真件不一致，以传真件为准。</w:t>
      </w:r>
    </w:p>
    <w:p w14:paraId="67AC58F8"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4、基金管理人和基金托管人对授权文件负有保密义务，其内容不得向被授权人及相关操作人员以外的任何人泄漏。</w:t>
      </w:r>
    </w:p>
    <w:p w14:paraId="59DDFF61"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（三）指令的内容</w:t>
      </w:r>
    </w:p>
    <w:p w14:paraId="349B0B8C"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1、指令包括付款指令(含赎回、分红付款指令、银行间业务划款指令）以及其他资金划拨指令等。</w:t>
      </w:r>
    </w:p>
    <w:p w14:paraId="3B16D57F"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2、基金管理人发给基金托管人的指令应写明款项事由、支付时间、到账时间、金额、账户资料等，并加盖预留印鉴。</w:t>
      </w:r>
    </w:p>
    <w:p w14:paraId="76094898"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（四）指令的发送、确认及执行的时间和程序</w:t>
      </w:r>
    </w:p>
    <w:p w14:paraId="5D32D8CB"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1、指令的发送与确认</w:t>
      </w:r>
    </w:p>
    <w:p w14:paraId="02B3BB0B"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基金管理人应按照法律法规和基金合同的规定，在其合法的经营权限和交易权限内发送指令。</w:t>
      </w:r>
    </w:p>
    <w:p w14:paraId="441B3990"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基金管理人通过电子指令方式发送指令后，指令状态将变成“托管行已接收”或“托管行处理中”。上述指令状态改变时间视为指令到达基金托管人时间。基金管理人在发送指令后，应及时查询指令状态，发现未发送成功或指令状态有误，</w:t>
      </w:r>
      <w:r>
        <w:rPr>
          <w:rFonts w:ascii="宋体" w:hAnsi="宋体"/>
          <w:sz w:val="24"/>
          <w:szCs w:val="24"/>
        </w:rPr>
        <w:lastRenderedPageBreak/>
        <w:t>应立即与基金托管人联系共同解决。基金托管人通过客户端向基金管理人提供银行间成交单信息、基金申赎款信息以及管理费、托管费、销售费、席位佣金等应付款信息。基金管理人应对根据上述信息生成的电子指令进行核对或确认，基金托管人不承担由于提供上述信息造成生成指令金额错误的责任。</w:t>
      </w:r>
    </w:p>
    <w:p w14:paraId="637C155D"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基金管理人通过传真方式发送加盖预留印鉴的指令后，应及时以电话方式向基金托管人确认。基金管理人应在交易结束后将全国银行间交易成交单加盖预留印鉴后及时传真给基金托管人，并电话确认。基金托管人指定专人接收基金管理人的指令和银行间交易成交单，答复基金管理人的确认电话。指令或成交单到达基金托管人后，基金托管人应指定专人根据基金管理人提供的授权文件进行表面一致性审查，及时审慎验证有关内容及印鉴，基金托管人对指令的真实性不承担责任。如有疑问必须及时通知基金管理人。</w:t>
      </w:r>
    </w:p>
    <w:p w14:paraId="2A4C8FA4"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基金管理人在发送指令时，应为基金托管人执行指令留出至少2个工作小时。由基金管理人的原因造成的指令传输不及时、未能留出足够的划款时间，未准备足够资金，致使资金未能及时到账所造成的损失由基金管理人承担。</w:t>
      </w:r>
    </w:p>
    <w:p w14:paraId="562F4DE9"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2、指令的执行</w:t>
      </w:r>
    </w:p>
    <w:p w14:paraId="6FCCBA7C"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基金托管人对指令验证后，应及时执行。</w:t>
      </w:r>
    </w:p>
    <w:p w14:paraId="1C1B14E5"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基金管理人应确保基金托管人在执行指令时，基金托管资金账户有足够的资金余额，否则基金托管人可不予执行，但应及时通知基金管理人，由基金管理人审核、查明原因，确认此交易指令无效，基金托管人不承担因未执行该指令造成损失的责任。</w:t>
      </w:r>
    </w:p>
    <w:p w14:paraId="118225C2" w14:textId="7C942E34" w:rsidR="00F25739" w:rsidRDefault="00F25739">
      <w:pPr>
        <w:adjustRightInd w:val="0"/>
        <w:snapToGrid w:val="0"/>
        <w:spacing w:line="360" w:lineRule="auto"/>
        <w:ind w:firstLine="480"/>
        <w:rPr>
          <w:rFonts w:ascii="宋体" w:hAnsi="宋体"/>
          <w:sz w:val="24"/>
          <w:szCs w:val="24"/>
        </w:rPr>
      </w:pPr>
      <w:r w:rsidRPr="00F25739">
        <w:rPr>
          <w:rFonts w:ascii="宋体" w:hAnsi="宋体" w:hint="eastAsia"/>
          <w:sz w:val="24"/>
          <w:szCs w:val="24"/>
        </w:rPr>
        <w:t>对于申购新股等时效性要求高的指令，基金管理人必须及时将指令发送至托管人并进行电话确认，为托管人预留充足的指令处理时间。</w:t>
      </w:r>
    </w:p>
    <w:p w14:paraId="55FD53C1"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对于发送时资金不足的指令，托管人有权不予执行，基金管理人确认该指令不予取消的，以资金备足并通知托管人的时间视为指令收到时间，因账户资金余额不足导致的投资损失不由托管人承担。</w:t>
      </w:r>
    </w:p>
    <w:p w14:paraId="728306A6"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（五）基金管理人发送错误指令的情形和处理程序</w:t>
      </w:r>
    </w:p>
    <w:p w14:paraId="27A311F5"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基金托管人发现指令错误，提示基金管理人改正后再予以执行，若由此造成的延误损失由基金管理人承担。</w:t>
      </w:r>
    </w:p>
    <w:p w14:paraId="35F49D06"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（六）基金托管人依照法律法规暂缓、拒绝执行指令的情形和处理程序</w:t>
      </w:r>
    </w:p>
    <w:p w14:paraId="0438D1CA"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若基金托管人发现基金管理人的指令违反法律、行政法规和其他有关规定，</w:t>
      </w:r>
      <w:r>
        <w:rPr>
          <w:rFonts w:ascii="宋体" w:hAnsi="宋体"/>
          <w:sz w:val="24"/>
          <w:szCs w:val="24"/>
        </w:rPr>
        <w:lastRenderedPageBreak/>
        <w:t>或者违反基金合同约定的，应当拒绝执行，及时通知基金管理人。</w:t>
      </w:r>
    </w:p>
    <w:p w14:paraId="12D4E75C"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若基金托管人发现基金管理人依据交易程序已经生效的指令违反法律、行政法规和其他有关规定，或者违反基金合同约定的，应当及时通知基金管理人，由此造成的损失由基金管理人承担。</w:t>
      </w:r>
    </w:p>
    <w:p w14:paraId="0CBC7803"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（七）基金托管人未按照基金管理人指令执行的处理方法</w:t>
      </w:r>
    </w:p>
    <w:p w14:paraId="3554B86C"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基金托管人由于其自身原因未能执行或错误执行基金管理人指令致使本基金的利益受到损害，应在发现后，及时采取措施予以弥补，给基金份额持有人造成损失的，对由此造成的直接经济损失负赔偿责任。</w:t>
      </w:r>
    </w:p>
    <w:p w14:paraId="0E33DCF5"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（八）授权通知的变更</w:t>
      </w:r>
    </w:p>
    <w:p w14:paraId="76B04EAF"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1、基金管理人若对授权通知的内容进行修改，应当提前至少三个工作日电话通知基金托管人。基金管理人需提供书面的变更授权通知文件，在加盖公章后以传真方式发送给基金托管人，同时以电话形式向基金托管人确认。变更授权通知文件在基金托管人收到相关文件传真件和基金管理人的电话确认时生效。基金管理人在此后三个工作日内将变更授权通知文件原件送交基金托管人。若原件与传真件不一致，以传真件为准。</w:t>
      </w:r>
    </w:p>
    <w:p w14:paraId="64C78BCE"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2、基金托管人更改接受基金管理人指令的人员及联系方式，应至少提前1个工作日以传真方式发送基金管理人。基金托管人更改接受基金管理人指令的人员及联系方式自基金管理人电话确认后生效。</w:t>
      </w:r>
    </w:p>
    <w:p w14:paraId="564B3DF8"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（九）其他事项</w:t>
      </w:r>
    </w:p>
    <w:p w14:paraId="1F952EA9"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1、基金托管人在接收指令时，应对指令的要素是否齐全、印鉴是否与预留的授权文件内容相符进行表面一致性检查，如发现问题，应及时通知基金管理人。</w:t>
      </w:r>
    </w:p>
    <w:p w14:paraId="392BBB86" w14:textId="77777777" w:rsidR="008218B5" w:rsidRDefault="00FB6D70">
      <w:pPr>
        <w:adjustRightInd w:val="0"/>
        <w:snapToGrid w:val="0"/>
        <w:spacing w:line="360" w:lineRule="auto"/>
        <w:ind w:firstLine="480"/>
        <w:rPr>
          <w:rFonts w:ascii="宋体" w:hAnsi="宋体"/>
          <w:sz w:val="24"/>
          <w:szCs w:val="24"/>
        </w:rPr>
      </w:pPr>
      <w:r>
        <w:rPr>
          <w:rFonts w:ascii="宋体" w:hAnsi="宋体"/>
          <w:sz w:val="24"/>
          <w:szCs w:val="24"/>
        </w:rPr>
        <w:t>2、除因其自身原因致使基金的利益受到损害而负赔偿责任外，基金托管人按照法律法规、本合同的规定执行基金管理人指令而引起的任何可能发生的损失，均由基金管理人负责。</w:t>
      </w:r>
    </w:p>
    <w:p w14:paraId="5DC5CB03" w14:textId="77777777" w:rsidR="008218B5" w:rsidRDefault="008218B5">
      <w:pPr>
        <w:adjustRightInd w:val="0"/>
        <w:snapToGrid w:val="0"/>
        <w:spacing w:line="360" w:lineRule="auto"/>
        <w:ind w:firstLine="480"/>
        <w:rPr>
          <w:rFonts w:ascii="宋体" w:hAnsi="宋体"/>
          <w:sz w:val="24"/>
          <w:szCs w:val="24"/>
        </w:rPr>
      </w:pPr>
    </w:p>
    <w:p w14:paraId="080A08EF" w14:textId="77777777" w:rsidR="008218B5" w:rsidRDefault="00FB6D70">
      <w:pPr>
        <w:pStyle w:val="1"/>
        <w:ind w:firstLine="602"/>
        <w:jc w:val="center"/>
      </w:pPr>
      <w:bookmarkStart w:id="67" w:name="_Toc86727358"/>
      <w:bookmarkStart w:id="68" w:name="_Toc86225294"/>
      <w:bookmarkStart w:id="69" w:name="_Toc86649725"/>
      <w:bookmarkStart w:id="70" w:name="_Toc86223245"/>
      <w:bookmarkStart w:id="71" w:name="_Toc118972651"/>
      <w:bookmarkStart w:id="72" w:name="_Toc119402713"/>
      <w:bookmarkStart w:id="73" w:name="_Toc145818941"/>
      <w:bookmarkStart w:id="74" w:name="_Toc118212953"/>
      <w:bookmarkStart w:id="75" w:name="_Toc110765663"/>
      <w:bookmarkStart w:id="76" w:name="_Toc110830495"/>
      <w:bookmarkStart w:id="77" w:name="_Toc110761799"/>
      <w:bookmarkStart w:id="78" w:name="_Toc108512361"/>
      <w:bookmarkStart w:id="79" w:name="_Toc118774806"/>
      <w:bookmarkStart w:id="80" w:name="_Toc86204791"/>
      <w:bookmarkStart w:id="81" w:name="_Toc84234437"/>
      <w:bookmarkStart w:id="82" w:name="_Toc86737932"/>
      <w:bookmarkStart w:id="83" w:name="_Toc89163371"/>
      <w:bookmarkStart w:id="84" w:name="_Toc84133788"/>
      <w:bookmarkStart w:id="85" w:name="_Toc84234390"/>
      <w:bookmarkStart w:id="86" w:name="_Toc120435786"/>
      <w:bookmarkStart w:id="87" w:name="_Toc86726442"/>
      <w:r>
        <w:t>七、交易及清算交收安排</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0405804F"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（一）选择代理证券买卖的证券经营机构</w:t>
      </w:r>
    </w:p>
    <w:p w14:paraId="6218151D"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基金管理人应设计选择代理证券买卖的证券经营机构的标准和程序。基金管</w:t>
      </w:r>
      <w:r>
        <w:rPr>
          <w:rFonts w:ascii="宋体" w:hAnsi="宋体"/>
          <w:color w:val="000000"/>
          <w:sz w:val="24"/>
          <w:szCs w:val="24"/>
        </w:rPr>
        <w:lastRenderedPageBreak/>
        <w:t>理人负责选择代理本基金证券买卖的证券经营机构，使用其</w:t>
      </w:r>
      <w:r>
        <w:rPr>
          <w:rFonts w:ascii="宋体" w:hAnsi="宋体" w:hint="eastAsia"/>
          <w:color w:val="000000"/>
          <w:sz w:val="24"/>
          <w:szCs w:val="24"/>
        </w:rPr>
        <w:t>交易单元</w:t>
      </w:r>
      <w:r>
        <w:rPr>
          <w:rFonts w:ascii="宋体" w:hAnsi="宋体"/>
          <w:color w:val="000000"/>
          <w:sz w:val="24"/>
          <w:szCs w:val="24"/>
        </w:rPr>
        <w:t>作为基金的</w:t>
      </w:r>
      <w:r>
        <w:rPr>
          <w:rFonts w:ascii="宋体" w:hAnsi="宋体" w:hint="eastAsia"/>
          <w:color w:val="000000"/>
          <w:sz w:val="24"/>
          <w:szCs w:val="24"/>
        </w:rPr>
        <w:t>交易单元</w:t>
      </w:r>
      <w:r>
        <w:rPr>
          <w:rFonts w:ascii="宋体" w:hAnsi="宋体"/>
          <w:color w:val="000000"/>
          <w:sz w:val="24"/>
          <w:szCs w:val="24"/>
        </w:rPr>
        <w:t>。基金管理人和被选中的证券经营机构签订委托协议，由基金管理人提前通知基金托管人。基金管理人应根据有关规定，在基金的中期报告和年度报告中将所选证券经营机构的有关情况、基金通过该证券经营机构买卖证券的成交量、回购成交量和支付的佣金等予以披露，并将</w:t>
      </w:r>
      <w:r>
        <w:rPr>
          <w:rFonts w:ascii="宋体" w:hAnsi="宋体" w:hint="eastAsia"/>
          <w:color w:val="000000"/>
          <w:sz w:val="24"/>
          <w:szCs w:val="24"/>
        </w:rPr>
        <w:t>上述</w:t>
      </w:r>
      <w:r>
        <w:rPr>
          <w:rFonts w:ascii="宋体" w:hAnsi="宋体"/>
          <w:color w:val="000000"/>
          <w:sz w:val="24"/>
          <w:szCs w:val="24"/>
        </w:rPr>
        <w:t>情况及基金专用</w:t>
      </w:r>
      <w:r>
        <w:rPr>
          <w:rFonts w:ascii="宋体" w:hAnsi="宋体" w:hint="eastAsia"/>
          <w:color w:val="000000"/>
          <w:sz w:val="24"/>
          <w:szCs w:val="24"/>
        </w:rPr>
        <w:t>交易单元</w:t>
      </w:r>
      <w:r>
        <w:rPr>
          <w:rFonts w:ascii="宋体" w:hAnsi="宋体"/>
          <w:color w:val="000000"/>
          <w:sz w:val="24"/>
          <w:szCs w:val="24"/>
        </w:rPr>
        <w:t>号、佣金费率等基金基本信息以及变更情况及时以书面形式通知基金托管人。</w:t>
      </w:r>
      <w:r>
        <w:rPr>
          <w:rFonts w:ascii="宋体" w:hAnsi="宋体" w:hint="eastAsia"/>
          <w:color w:val="000000"/>
          <w:sz w:val="24"/>
          <w:szCs w:val="24"/>
        </w:rPr>
        <w:t>因相关法律法规或交易规则的修改带来的变化以届时有效的法律法规和相关交易规则为准。</w:t>
      </w:r>
    </w:p>
    <w:p w14:paraId="50EEDF23"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（二）基金投资证券后的清算交收安排</w:t>
      </w:r>
    </w:p>
    <w:p w14:paraId="76F3273D"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清算与交割</w:t>
      </w:r>
    </w:p>
    <w:p w14:paraId="69355415"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基金托管人负责基金买卖证券的清算交收。资金汇划由基金托管人根据基金管理人的交易成交结果具体办理。</w:t>
      </w:r>
    </w:p>
    <w:p w14:paraId="3DE78C76"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如果因为基金托管人自身原因在清算上造成基金资产的损失，应由基金托管人负责赔偿基金的损失；</w:t>
      </w:r>
      <w:r>
        <w:rPr>
          <w:rFonts w:ascii="宋体" w:hAnsi="宋体" w:hint="eastAsia"/>
          <w:color w:val="000000"/>
          <w:sz w:val="24"/>
          <w:szCs w:val="24"/>
        </w:rPr>
        <w:t>如果因为基金管理人未事先通知基金托管人增加交易单元，致使基金托管人接收数据不完整，造成清算差错的责任由基金管理人承担；如果因为基金管理人未事先通知需要单独结算的交易，造成基金财产损失的由基金管理人承担；</w:t>
      </w:r>
      <w:r>
        <w:rPr>
          <w:rFonts w:ascii="宋体" w:hAnsi="宋体"/>
          <w:color w:val="000000"/>
          <w:sz w:val="24"/>
          <w:szCs w:val="24"/>
        </w:rPr>
        <w:t>如果由于基金管理人违反</w:t>
      </w:r>
      <w:r>
        <w:rPr>
          <w:rFonts w:ascii="宋体" w:hAnsi="宋体" w:hint="eastAsia"/>
          <w:color w:val="000000"/>
          <w:sz w:val="24"/>
          <w:szCs w:val="24"/>
        </w:rPr>
        <w:t>法律法规、交易规则的</w:t>
      </w:r>
      <w:r>
        <w:rPr>
          <w:rFonts w:ascii="宋体" w:hAnsi="宋体"/>
          <w:color w:val="000000"/>
          <w:sz w:val="24"/>
          <w:szCs w:val="24"/>
        </w:rPr>
        <w:t>规定进行超买、超卖等原因造成基金投资清算困难和风险，基金托管人发现后应立即通知基金管理人，由基金管理人负责解决，由此给基金造成的损失由基金管理人承担。</w:t>
      </w:r>
    </w:p>
    <w:p w14:paraId="770454BE"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基金管理人应采取合理措施，确保在T+1日</w:t>
      </w:r>
      <w:r>
        <w:rPr>
          <w:rFonts w:ascii="宋体" w:hAnsi="宋体" w:hint="eastAsia"/>
          <w:color w:val="000000"/>
          <w:sz w:val="24"/>
          <w:szCs w:val="24"/>
        </w:rPr>
        <w:t>12:00之</w:t>
      </w:r>
      <w:r>
        <w:rPr>
          <w:rFonts w:ascii="宋体" w:hAnsi="宋体"/>
          <w:color w:val="000000"/>
          <w:sz w:val="24"/>
          <w:szCs w:val="24"/>
        </w:rPr>
        <w:t>前有足够的资金头寸用于中国证券登记结算</w:t>
      </w:r>
      <w:r>
        <w:rPr>
          <w:rFonts w:ascii="宋体" w:hAnsi="宋体" w:hint="eastAsia"/>
          <w:color w:val="000000"/>
          <w:sz w:val="24"/>
          <w:szCs w:val="24"/>
        </w:rPr>
        <w:t>有限责任公司</w:t>
      </w:r>
      <w:r>
        <w:rPr>
          <w:rFonts w:ascii="宋体" w:hAnsi="宋体"/>
          <w:color w:val="000000"/>
          <w:sz w:val="24"/>
          <w:szCs w:val="24"/>
        </w:rPr>
        <w:t>上海分公司和深圳分公司的资金结算。</w:t>
      </w:r>
    </w:p>
    <w:p w14:paraId="7C3400F8"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基金管理人应保证基金托管人在执行基金管理人发送的划款指令时，基金托管资金账户或资金交收账户上有充足的资金。基金的资金头寸不足时，基金托管人有权拒绝基金管理人发送的划款指令</w:t>
      </w:r>
      <w:r>
        <w:rPr>
          <w:rFonts w:ascii="宋体" w:hAnsi="宋体" w:hint="eastAsia"/>
          <w:color w:val="000000"/>
          <w:sz w:val="24"/>
          <w:szCs w:val="24"/>
        </w:rPr>
        <w:t>，但应及时通知基金管理人</w:t>
      </w:r>
      <w:r>
        <w:rPr>
          <w:rFonts w:ascii="宋体" w:hAnsi="宋体"/>
          <w:color w:val="000000"/>
          <w:sz w:val="24"/>
          <w:szCs w:val="24"/>
        </w:rPr>
        <w:t>。基金管理人在发送划款指令时应充分考虑基金托管人的划款处理时间。在基金资金头寸充足的情况下，基金托管人对基金管理人符合法律法规、基金合同、本协议的指令不得拖延或拒绝执行。</w:t>
      </w:r>
    </w:p>
    <w:p w14:paraId="72162559" w14:textId="77777777" w:rsidR="008218B5" w:rsidRPr="0079692C" w:rsidRDefault="00FB6D70">
      <w:pPr>
        <w:adjustRightInd w:val="0"/>
        <w:snapToGrid w:val="0"/>
        <w:spacing w:line="360" w:lineRule="auto"/>
        <w:ind w:firstLine="480"/>
        <w:rPr>
          <w:rFonts w:ascii="宋体" w:hAnsi="宋体"/>
          <w:color w:val="000000"/>
          <w:sz w:val="24"/>
          <w:szCs w:val="24"/>
        </w:rPr>
      </w:pPr>
      <w:r w:rsidRPr="0079692C">
        <w:rPr>
          <w:rFonts w:ascii="宋体" w:hAnsi="宋体"/>
          <w:color w:val="000000"/>
          <w:sz w:val="24"/>
          <w:szCs w:val="24"/>
        </w:rPr>
        <w:t>2</w:t>
      </w:r>
      <w:r w:rsidRPr="0079692C">
        <w:rPr>
          <w:rFonts w:ascii="宋体" w:hAnsi="宋体" w:hint="eastAsia"/>
          <w:color w:val="000000"/>
          <w:sz w:val="24"/>
          <w:szCs w:val="24"/>
        </w:rPr>
        <w:t>、交易记录、</w:t>
      </w:r>
      <w:r w:rsidRPr="0079692C">
        <w:rPr>
          <w:rFonts w:ascii="宋体" w:hAnsi="宋体"/>
          <w:color w:val="000000"/>
          <w:sz w:val="24"/>
          <w:szCs w:val="24"/>
        </w:rPr>
        <w:t>资金和证券账目核对的时间和方式</w:t>
      </w:r>
    </w:p>
    <w:p w14:paraId="56A3BFE4" w14:textId="77777777" w:rsidR="008218B5" w:rsidRDefault="00FB6D70">
      <w:pPr>
        <w:adjustRightInd w:val="0"/>
        <w:snapToGrid w:val="0"/>
        <w:spacing w:line="360" w:lineRule="auto"/>
        <w:ind w:firstLine="480"/>
        <w:rPr>
          <w:rFonts w:ascii="宋体" w:hAnsi="宋体"/>
          <w:color w:val="000000"/>
          <w:sz w:val="24"/>
          <w:szCs w:val="24"/>
        </w:rPr>
      </w:pPr>
      <w:r w:rsidRPr="0079692C">
        <w:rPr>
          <w:rFonts w:ascii="宋体" w:hAnsi="宋体"/>
          <w:color w:val="000000"/>
          <w:sz w:val="24"/>
          <w:szCs w:val="24"/>
        </w:rPr>
        <w:t>（1）交易记录的核对</w:t>
      </w:r>
    </w:p>
    <w:p w14:paraId="630571B5" w14:textId="25EFB608"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kern w:val="0"/>
          <w:sz w:val="24"/>
          <w:szCs w:val="24"/>
        </w:rPr>
        <w:t>基金管理人</w:t>
      </w:r>
      <w:r>
        <w:rPr>
          <w:rFonts w:ascii="宋体" w:hAnsi="宋体" w:hint="eastAsia"/>
          <w:color w:val="000000"/>
          <w:kern w:val="0"/>
          <w:sz w:val="24"/>
          <w:szCs w:val="24"/>
        </w:rPr>
        <w:t>和基金托管人</w:t>
      </w:r>
      <w:r>
        <w:rPr>
          <w:rFonts w:ascii="宋体" w:hAnsi="宋体"/>
          <w:color w:val="000000"/>
          <w:kern w:val="0"/>
          <w:sz w:val="24"/>
          <w:szCs w:val="24"/>
        </w:rPr>
        <w:t>按日进行交易记录的核对。每日对外披露</w:t>
      </w:r>
      <w:r>
        <w:rPr>
          <w:rFonts w:ascii="宋体" w:hAnsi="宋体" w:hint="eastAsia"/>
          <w:color w:val="000000"/>
          <w:kern w:val="0"/>
          <w:sz w:val="24"/>
          <w:szCs w:val="24"/>
        </w:rPr>
        <w:t>基金份额</w:t>
      </w:r>
      <w:r>
        <w:rPr>
          <w:rFonts w:ascii="宋体" w:hAnsi="宋体" w:hint="eastAsia"/>
          <w:color w:val="000000"/>
          <w:kern w:val="0"/>
          <w:sz w:val="24"/>
          <w:szCs w:val="24"/>
        </w:rPr>
        <w:lastRenderedPageBreak/>
        <w:t>净值之前</w:t>
      </w:r>
      <w:r>
        <w:rPr>
          <w:rFonts w:ascii="宋体" w:hAnsi="宋体"/>
          <w:color w:val="000000"/>
          <w:kern w:val="0"/>
          <w:sz w:val="24"/>
          <w:szCs w:val="24"/>
        </w:rPr>
        <w:t>，必须保证当天所有实际交易记录与基金会计账簿上的交易记录完全一致。如果实际交易记录与会计账簿记录不一致，造成基金会计核算不完整或不真实，</w:t>
      </w:r>
      <w:r>
        <w:rPr>
          <w:rFonts w:ascii="宋体" w:hAnsi="宋体" w:hint="eastAsia"/>
          <w:color w:val="000000"/>
          <w:kern w:val="0"/>
          <w:sz w:val="24"/>
          <w:szCs w:val="24"/>
        </w:rPr>
        <w:t xml:space="preserve">由此给基金造成的损失由基金管理人承担。 </w:t>
      </w:r>
      <w:r>
        <w:rPr>
          <w:rFonts w:ascii="宋体" w:hAnsi="宋体"/>
          <w:color w:val="000000"/>
          <w:kern w:val="0"/>
          <w:sz w:val="24"/>
          <w:szCs w:val="24"/>
        </w:rPr>
        <w:t xml:space="preserve"> </w:t>
      </w:r>
    </w:p>
    <w:p w14:paraId="62E80B76"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（2）资金账目的核对</w:t>
      </w:r>
    </w:p>
    <w:p w14:paraId="7B0C9E7B"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资金账目按日核实，账实相符。</w:t>
      </w:r>
    </w:p>
    <w:p w14:paraId="2E28D51D"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（3）证券账目的核对</w:t>
      </w:r>
    </w:p>
    <w:p w14:paraId="6F8479E5"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基金托管人应按时核对证券账户中的种类和数量</w:t>
      </w:r>
      <w:r>
        <w:rPr>
          <w:rFonts w:ascii="宋体" w:hAnsi="宋体" w:hint="eastAsia"/>
          <w:color w:val="000000"/>
          <w:sz w:val="24"/>
          <w:szCs w:val="24"/>
        </w:rPr>
        <w:t>，确保每日交易结束后证券账户中证券的种类和数量与基金会计账簿中的记载一致。</w:t>
      </w:r>
    </w:p>
    <w:p w14:paraId="48454784"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hint="eastAsia"/>
          <w:color w:val="000000"/>
          <w:sz w:val="24"/>
          <w:szCs w:val="24"/>
        </w:rPr>
        <w:t>（4）实物券账目</w:t>
      </w:r>
    </w:p>
    <w:p w14:paraId="24D58093"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hint="eastAsia"/>
          <w:color w:val="000000"/>
          <w:sz w:val="24"/>
          <w:szCs w:val="24"/>
        </w:rPr>
        <w:t>实物券账目，每月月末相关各方进行账实核对。</w:t>
      </w:r>
    </w:p>
    <w:p w14:paraId="2DB25747"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（三）基金申购</w:t>
      </w:r>
      <w:r>
        <w:rPr>
          <w:rFonts w:ascii="宋体" w:hAnsi="宋体" w:hint="eastAsia"/>
          <w:color w:val="000000"/>
          <w:sz w:val="24"/>
          <w:szCs w:val="24"/>
        </w:rPr>
        <w:t>、</w:t>
      </w:r>
      <w:r>
        <w:rPr>
          <w:rFonts w:ascii="宋体" w:hAnsi="宋体"/>
          <w:color w:val="000000"/>
          <w:sz w:val="24"/>
          <w:szCs w:val="24"/>
        </w:rPr>
        <w:t>赎回</w:t>
      </w:r>
      <w:r>
        <w:rPr>
          <w:rFonts w:ascii="宋体" w:hAnsi="宋体" w:hint="eastAsia"/>
          <w:color w:val="000000"/>
          <w:sz w:val="24"/>
          <w:szCs w:val="24"/>
        </w:rPr>
        <w:t>及转换</w:t>
      </w:r>
      <w:r>
        <w:rPr>
          <w:rFonts w:ascii="宋体" w:hAnsi="宋体"/>
          <w:color w:val="000000"/>
          <w:sz w:val="24"/>
          <w:szCs w:val="24"/>
        </w:rPr>
        <w:t>业务处理的基本规定</w:t>
      </w:r>
    </w:p>
    <w:p w14:paraId="2DCB0A66"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基金份额申购、赎回</w:t>
      </w:r>
      <w:r>
        <w:rPr>
          <w:rFonts w:ascii="宋体" w:hAnsi="宋体" w:hint="eastAsia"/>
          <w:color w:val="000000"/>
          <w:sz w:val="24"/>
          <w:szCs w:val="24"/>
        </w:rPr>
        <w:t>及转换</w:t>
      </w:r>
      <w:r>
        <w:rPr>
          <w:rFonts w:ascii="宋体" w:hAnsi="宋体"/>
          <w:color w:val="000000"/>
          <w:sz w:val="24"/>
          <w:szCs w:val="24"/>
        </w:rPr>
        <w:t>的确认、清算由基金管理人指定的注册登记机构负责。</w:t>
      </w:r>
    </w:p>
    <w:p w14:paraId="615AA918"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基金管理人应将每个开放日的申购、赎回、转换开放式基金的数据传送给基金托管人。基金管理人应对传递的申购、赎回、转换开放式基金的数据真实性负责。</w:t>
      </w:r>
    </w:p>
    <w:p w14:paraId="6E15E6D7"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3</w:t>
      </w:r>
      <w:r>
        <w:rPr>
          <w:rFonts w:ascii="宋体" w:hAnsi="宋体" w:hint="eastAsia"/>
          <w:color w:val="000000"/>
          <w:sz w:val="24"/>
          <w:szCs w:val="24"/>
        </w:rPr>
        <w:t>.</w:t>
      </w:r>
      <w:r>
        <w:rPr>
          <w:rFonts w:ascii="宋体" w:hAnsi="宋体"/>
          <w:color w:val="000000"/>
          <w:sz w:val="24"/>
          <w:szCs w:val="24"/>
        </w:rPr>
        <w:t>基金管理人应保证其委托的注册登记机构必须于每个工作日15:00前向基金托管人发送前一开放日上述有关数据，并保证相关数据的准确、完整。</w:t>
      </w:r>
    </w:p>
    <w:p w14:paraId="5945C03D"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4</w:t>
      </w:r>
      <w:r>
        <w:rPr>
          <w:rFonts w:ascii="宋体" w:hAnsi="宋体" w:hint="eastAsia"/>
          <w:color w:val="000000"/>
          <w:sz w:val="24"/>
          <w:szCs w:val="24"/>
        </w:rPr>
        <w:t>.</w:t>
      </w:r>
      <w:r>
        <w:rPr>
          <w:rFonts w:ascii="宋体" w:hAnsi="宋体"/>
          <w:color w:val="000000"/>
          <w:sz w:val="24"/>
          <w:szCs w:val="24"/>
        </w:rPr>
        <w:t>注册登记机构应通过与基金托管人建立的系统发送有关数据(包括电子数据和盖章生效的纸制清算汇总表)，如因各种原因，该系统无法正常发送，双方可协商解决处理方式。基金管理人向基金托管人发送的数据，双方各自按有关规定保存。</w:t>
      </w:r>
    </w:p>
    <w:p w14:paraId="63ECC0FF"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5</w:t>
      </w:r>
      <w:r>
        <w:rPr>
          <w:rFonts w:ascii="宋体" w:hAnsi="宋体" w:hint="eastAsia"/>
          <w:color w:val="000000"/>
          <w:sz w:val="24"/>
          <w:szCs w:val="24"/>
        </w:rPr>
        <w:t>.</w:t>
      </w:r>
      <w:r>
        <w:rPr>
          <w:rFonts w:ascii="宋体" w:hAnsi="宋体"/>
          <w:color w:val="000000"/>
          <w:sz w:val="24"/>
          <w:szCs w:val="24"/>
        </w:rPr>
        <w:t>如基金管理人委托其他机构办理本基金的注册登记业务，上述事宜由基金管理人负责。</w:t>
      </w:r>
    </w:p>
    <w:p w14:paraId="0CB4D281"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6</w:t>
      </w:r>
      <w:r>
        <w:rPr>
          <w:rFonts w:ascii="宋体" w:hAnsi="宋体" w:hint="eastAsia"/>
          <w:color w:val="000000"/>
          <w:sz w:val="24"/>
          <w:szCs w:val="24"/>
        </w:rPr>
        <w:t>.</w:t>
      </w:r>
      <w:r>
        <w:rPr>
          <w:rFonts w:ascii="宋体" w:hAnsi="宋体"/>
          <w:color w:val="000000"/>
          <w:sz w:val="24"/>
          <w:szCs w:val="24"/>
        </w:rPr>
        <w:t>关于清算专用账户的设立和管理</w:t>
      </w:r>
    </w:p>
    <w:p w14:paraId="0FFC4681"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为满足申购、赎回及分红资金汇划的需要，由基金管理人开立资金清算的专用账户，该账户由注册登记机构管理。</w:t>
      </w:r>
    </w:p>
    <w:p w14:paraId="5C2979B6"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（四）</w:t>
      </w:r>
      <w:r>
        <w:rPr>
          <w:rFonts w:ascii="宋体" w:hAnsi="宋体" w:hint="eastAsia"/>
          <w:color w:val="000000"/>
          <w:sz w:val="24"/>
          <w:szCs w:val="24"/>
        </w:rPr>
        <w:t>开放式基金申购、赎回和基金转换的资金清算</w:t>
      </w:r>
    </w:p>
    <w:p w14:paraId="3E2F1375" w14:textId="77777777" w:rsidR="008218B5" w:rsidRDefault="00FB6D70">
      <w:pPr>
        <w:spacing w:line="360" w:lineRule="auto"/>
        <w:ind w:right="28" w:firstLineChars="200" w:firstLine="480"/>
        <w:rPr>
          <w:rFonts w:ascii="宋体" w:hAnsi="宋体"/>
          <w:sz w:val="24"/>
          <w:szCs w:val="24"/>
        </w:rPr>
      </w:pPr>
      <w:r>
        <w:rPr>
          <w:rFonts w:ascii="宋体" w:hAnsi="宋体" w:hint="eastAsia"/>
          <w:sz w:val="24"/>
          <w:szCs w:val="24"/>
        </w:rPr>
        <w:t>如果当日基金为净应收款，基金管理人最晚不迟于款项交收日当日15：00</w:t>
      </w:r>
      <w:r>
        <w:rPr>
          <w:rFonts w:ascii="宋体" w:hAnsi="宋体" w:hint="eastAsia"/>
          <w:sz w:val="24"/>
          <w:szCs w:val="24"/>
        </w:rPr>
        <w:lastRenderedPageBreak/>
        <w:t>前将资金划往资产托管专户。</w:t>
      </w:r>
    </w:p>
    <w:p w14:paraId="2F0A4F43" w14:textId="77777777" w:rsidR="008218B5" w:rsidRDefault="00FB6D70">
      <w:pPr>
        <w:spacing w:line="360" w:lineRule="auto"/>
        <w:ind w:right="28" w:firstLineChars="200" w:firstLine="480"/>
        <w:rPr>
          <w:rFonts w:ascii="宋体" w:hAnsi="宋体"/>
          <w:sz w:val="24"/>
          <w:szCs w:val="24"/>
        </w:rPr>
      </w:pPr>
      <w:r>
        <w:rPr>
          <w:rFonts w:ascii="宋体" w:hAnsi="宋体" w:hint="eastAsia"/>
          <w:sz w:val="24"/>
          <w:szCs w:val="24"/>
        </w:rPr>
        <w:t>基金托管人应及时查收资金是否到账，对于未准时到账的资金，应及时通知基金管理人划付，由此产生的责任应由基金管理人承担。</w:t>
      </w:r>
    </w:p>
    <w:p w14:paraId="398F9C6D" w14:textId="77777777" w:rsidR="008218B5" w:rsidRDefault="00FB6D70">
      <w:pPr>
        <w:spacing w:line="360" w:lineRule="auto"/>
        <w:ind w:firstLine="480"/>
        <w:rPr>
          <w:rFonts w:ascii="宋体" w:hAnsi="宋体"/>
          <w:color w:val="000000"/>
          <w:sz w:val="24"/>
          <w:szCs w:val="24"/>
        </w:rPr>
      </w:pPr>
      <w:r>
        <w:rPr>
          <w:rFonts w:ascii="宋体" w:hAnsi="宋体" w:hint="eastAsia"/>
          <w:sz w:val="24"/>
          <w:szCs w:val="24"/>
        </w:rPr>
        <w:t>如果当日基金为净应付款，基金托管人应根据基金管理人的指令及时进行划付。如果指令接收时，账户余额不足支付，以账户足额时间为指令接收时间。</w:t>
      </w:r>
      <w:r>
        <w:rPr>
          <w:rFonts w:ascii="宋体" w:hAnsi="宋体"/>
          <w:color w:val="000000"/>
          <w:sz w:val="24"/>
          <w:szCs w:val="24"/>
        </w:rPr>
        <w:t>因基金托管资金账户没有足够的资金，导致基金托管人不能按时拨付，如系基金管理人的原因造成，责任由基金管理人承担，基金托管人不承担垫款义务。</w:t>
      </w:r>
    </w:p>
    <w:p w14:paraId="5570C854" w14:textId="77777777" w:rsidR="008218B5" w:rsidRDefault="00FB6D70">
      <w:pPr>
        <w:spacing w:line="360" w:lineRule="auto"/>
        <w:ind w:firstLine="480"/>
        <w:rPr>
          <w:rFonts w:ascii="宋体" w:hAnsi="宋体"/>
          <w:color w:val="000000"/>
          <w:sz w:val="24"/>
          <w:szCs w:val="24"/>
        </w:rPr>
      </w:pPr>
      <w:r>
        <w:rPr>
          <w:rFonts w:ascii="宋体" w:hAnsi="宋体"/>
          <w:color w:val="000000"/>
          <w:sz w:val="24"/>
          <w:szCs w:val="24"/>
        </w:rPr>
        <w:t>（五）</w:t>
      </w:r>
      <w:r>
        <w:rPr>
          <w:rFonts w:ascii="宋体" w:hAnsi="宋体" w:hint="eastAsia"/>
          <w:color w:val="000000"/>
          <w:sz w:val="24"/>
          <w:szCs w:val="24"/>
        </w:rPr>
        <w:t>基金融资</w:t>
      </w:r>
    </w:p>
    <w:p w14:paraId="62C22A56"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如本基金按国家有关规定进行融资时，基金托管人应为基金融资提供必要的协助。</w:t>
      </w:r>
    </w:p>
    <w:p w14:paraId="4DDF0DB1" w14:textId="77777777" w:rsidR="008218B5" w:rsidRDefault="008218B5">
      <w:pPr>
        <w:adjustRightInd w:val="0"/>
        <w:snapToGrid w:val="0"/>
        <w:spacing w:line="360" w:lineRule="auto"/>
        <w:rPr>
          <w:rFonts w:ascii="宋体" w:hAnsi="宋体"/>
          <w:color w:val="000000"/>
          <w:sz w:val="24"/>
          <w:szCs w:val="24"/>
        </w:rPr>
      </w:pPr>
    </w:p>
    <w:p w14:paraId="011D2116" w14:textId="77777777" w:rsidR="008218B5" w:rsidRDefault="00FB6D70">
      <w:pPr>
        <w:pStyle w:val="1"/>
        <w:ind w:firstLine="602"/>
        <w:jc w:val="center"/>
      </w:pPr>
      <w:bookmarkStart w:id="88" w:name="_Toc145818942"/>
      <w:r>
        <w:t>八、基金资产净值计算和会计核算</w:t>
      </w:r>
      <w:bookmarkEnd w:id="88"/>
    </w:p>
    <w:p w14:paraId="558AFE0A" w14:textId="77777777" w:rsidR="008218B5" w:rsidRDefault="00FB6D70">
      <w:pPr>
        <w:spacing w:line="360" w:lineRule="auto"/>
        <w:ind w:firstLine="480"/>
        <w:rPr>
          <w:rFonts w:ascii="宋体" w:hAnsi="宋体"/>
          <w:color w:val="000000"/>
          <w:sz w:val="24"/>
          <w:szCs w:val="24"/>
        </w:rPr>
      </w:pPr>
      <w:r>
        <w:rPr>
          <w:rFonts w:ascii="宋体" w:hAnsi="宋体"/>
          <w:color w:val="000000"/>
          <w:sz w:val="24"/>
          <w:szCs w:val="24"/>
        </w:rPr>
        <w:t>（一）基金资产净值的计算及</w:t>
      </w:r>
      <w:r>
        <w:rPr>
          <w:rFonts w:ascii="宋体" w:hAnsi="宋体" w:hint="eastAsia"/>
          <w:color w:val="000000"/>
          <w:sz w:val="24"/>
          <w:szCs w:val="24"/>
        </w:rPr>
        <w:t>复核</w:t>
      </w:r>
      <w:r>
        <w:rPr>
          <w:rFonts w:ascii="宋体" w:hAnsi="宋体"/>
          <w:color w:val="000000"/>
          <w:sz w:val="24"/>
          <w:szCs w:val="24"/>
        </w:rPr>
        <w:t>程序</w:t>
      </w:r>
    </w:p>
    <w:p w14:paraId="5040B68D"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hint="eastAsia"/>
          <w:color w:val="000000"/>
          <w:sz w:val="24"/>
          <w:szCs w:val="24"/>
        </w:rPr>
        <w:t>1、基金资产净值的计算</w:t>
      </w:r>
    </w:p>
    <w:p w14:paraId="5DA81A42" w14:textId="510FAAFD" w:rsidR="008218B5" w:rsidRDefault="00FB6D70">
      <w:pPr>
        <w:adjustRightInd w:val="0"/>
        <w:snapToGrid w:val="0"/>
        <w:spacing w:line="360" w:lineRule="auto"/>
        <w:ind w:firstLine="480"/>
        <w:rPr>
          <w:rFonts w:ascii="宋体" w:hAnsi="宋体"/>
          <w:color w:val="000000"/>
          <w:sz w:val="24"/>
          <w:szCs w:val="24"/>
        </w:rPr>
      </w:pPr>
      <w:r>
        <w:rPr>
          <w:rFonts w:ascii="宋体" w:hAnsi="宋体" w:hint="eastAsia"/>
          <w:color w:val="000000"/>
          <w:sz w:val="24"/>
          <w:szCs w:val="24"/>
        </w:rPr>
        <w:t>基金资产净值是指基金资产总值减去负债后的价值。基金份额净值是指计算日基金资产净值除以该计算日基金份额总份额后的数值。基金份额净值的计算保留到小数点后4位，小数点后第5位四舍五入，由此产生的误差计入基金财产。</w:t>
      </w:r>
    </w:p>
    <w:p w14:paraId="15044A6B"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、基金资产净值复核的时间和程序</w:t>
      </w:r>
    </w:p>
    <w:p w14:paraId="60A7A8AF"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hint="eastAsia"/>
          <w:color w:val="000000"/>
          <w:sz w:val="24"/>
          <w:szCs w:val="24"/>
        </w:rPr>
        <w:t>基金管理人应根据《基金合同》规定的估值日对基金资产进行估值。估值原则应符合《基金合同》、《证券投资基金会计核算业务指引》及其他法律、法规的规定。用于基金信息披露的基金资产净值和基金份额净值由基金管理人负责计算，基金托管人复核。基金管理人应于每个工作日交易结束后计算当日的基金份额资产净值并以双方认可的方式发送给基金托管人。基金托管人对净值计算结果复核后以双方认可的方式发送给基金管理人，由基金管理人按基金合同约定对基金净值予以公布。</w:t>
      </w:r>
    </w:p>
    <w:p w14:paraId="1AFF3C29"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hint="eastAsia"/>
          <w:color w:val="000000"/>
          <w:sz w:val="24"/>
          <w:szCs w:val="24"/>
        </w:rPr>
        <w:t>根据《基金法》，基金管理人计算并公告基金资产净值，基金托管人复核、审查基金管理人计算的基金资产净值。因此，本基金的会计责任方是基金管理人，就与本基金有关的会计问题，如经相关各方在平等基础上充分讨论后，仍无法达</w:t>
      </w:r>
      <w:r>
        <w:rPr>
          <w:rFonts w:ascii="宋体" w:hAnsi="宋体" w:hint="eastAsia"/>
          <w:color w:val="000000"/>
          <w:sz w:val="24"/>
          <w:szCs w:val="24"/>
        </w:rPr>
        <w:lastRenderedPageBreak/>
        <w:t>成一致的意见，按照基金管理人对基金资产净值的计算结果对外予以公布。法律法规以及监管部门有强制规定的，从其规定。如有新增事项，按国家最新规定估值。</w:t>
      </w:r>
    </w:p>
    <w:p w14:paraId="56466440" w14:textId="600C845B"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（二）基金资产估值</w:t>
      </w:r>
    </w:p>
    <w:p w14:paraId="6580D918" w14:textId="77777777" w:rsidR="008218B5" w:rsidRDefault="00FB6D70">
      <w:pPr>
        <w:spacing w:line="360" w:lineRule="auto"/>
        <w:ind w:firstLineChars="200" w:firstLine="480"/>
        <w:rPr>
          <w:bCs/>
          <w:sz w:val="24"/>
        </w:rPr>
      </w:pPr>
      <w:r>
        <w:rPr>
          <w:bCs/>
          <w:sz w:val="24"/>
        </w:rPr>
        <w:t>1</w:t>
      </w:r>
      <w:r>
        <w:rPr>
          <w:bCs/>
          <w:sz w:val="24"/>
        </w:rPr>
        <w:t>、估值日</w:t>
      </w:r>
    </w:p>
    <w:p w14:paraId="1B155280" w14:textId="77777777" w:rsidR="008218B5" w:rsidRDefault="00FB6D70">
      <w:pPr>
        <w:spacing w:line="360" w:lineRule="auto"/>
        <w:ind w:firstLineChars="200" w:firstLine="480"/>
        <w:rPr>
          <w:bCs/>
          <w:sz w:val="24"/>
        </w:rPr>
      </w:pPr>
      <w:r>
        <w:rPr>
          <w:bCs/>
          <w:sz w:val="24"/>
        </w:rPr>
        <w:t>本基金的估值日为本基金</w:t>
      </w:r>
      <w:r>
        <w:rPr>
          <w:rFonts w:hint="eastAsia"/>
          <w:bCs/>
          <w:sz w:val="24"/>
        </w:rPr>
        <w:t>的开放</w:t>
      </w:r>
      <w:r>
        <w:rPr>
          <w:bCs/>
          <w:sz w:val="24"/>
        </w:rPr>
        <w:t>日以及国家法律法规规定需要对外披露基金净值的非</w:t>
      </w:r>
      <w:r>
        <w:rPr>
          <w:rFonts w:hint="eastAsia"/>
          <w:bCs/>
          <w:sz w:val="24"/>
        </w:rPr>
        <w:t>开放</w:t>
      </w:r>
      <w:r>
        <w:rPr>
          <w:bCs/>
          <w:sz w:val="24"/>
        </w:rPr>
        <w:t>日。</w:t>
      </w:r>
    </w:p>
    <w:p w14:paraId="1C0AB7BE" w14:textId="77777777" w:rsidR="008218B5" w:rsidRDefault="00FB6D70">
      <w:pPr>
        <w:spacing w:line="360" w:lineRule="auto"/>
        <w:ind w:firstLineChars="200" w:firstLine="480"/>
        <w:rPr>
          <w:bCs/>
          <w:sz w:val="24"/>
        </w:rPr>
      </w:pPr>
      <w:r>
        <w:rPr>
          <w:bCs/>
          <w:sz w:val="24"/>
        </w:rPr>
        <w:t>2</w:t>
      </w:r>
      <w:r>
        <w:rPr>
          <w:bCs/>
          <w:sz w:val="24"/>
        </w:rPr>
        <w:t>、估值对象</w:t>
      </w:r>
    </w:p>
    <w:p w14:paraId="6237B330" w14:textId="36986736" w:rsidR="008218B5" w:rsidRDefault="00FB6D70">
      <w:pPr>
        <w:spacing w:line="360" w:lineRule="auto"/>
        <w:ind w:firstLineChars="200" w:firstLine="480"/>
        <w:rPr>
          <w:bCs/>
          <w:sz w:val="24"/>
        </w:rPr>
      </w:pPr>
      <w:r>
        <w:rPr>
          <w:bCs/>
          <w:sz w:val="24"/>
        </w:rPr>
        <w:t>基金所拥有的股票、</w:t>
      </w:r>
      <w:r>
        <w:rPr>
          <w:rFonts w:hint="eastAsia"/>
          <w:bCs/>
          <w:sz w:val="24"/>
        </w:rPr>
        <w:t>股指期货合约、国债期货合约、</w:t>
      </w:r>
      <w:r>
        <w:rPr>
          <w:bCs/>
          <w:sz w:val="24"/>
        </w:rPr>
        <w:t>债券和银行存款本息、应收款项、其它投资等资产及负债。</w:t>
      </w:r>
    </w:p>
    <w:p w14:paraId="4E0E11A6" w14:textId="33785916" w:rsidR="00972452" w:rsidRPr="00972452" w:rsidRDefault="00972452" w:rsidP="00972452">
      <w:pPr>
        <w:spacing w:line="360" w:lineRule="auto"/>
        <w:ind w:firstLineChars="200" w:firstLine="480"/>
        <w:rPr>
          <w:bCs/>
          <w:sz w:val="24"/>
        </w:rPr>
      </w:pPr>
      <w:r>
        <w:rPr>
          <w:rFonts w:hint="eastAsia"/>
          <w:bCs/>
          <w:sz w:val="24"/>
        </w:rPr>
        <w:t>3</w:t>
      </w:r>
      <w:r w:rsidRPr="00972452">
        <w:rPr>
          <w:rFonts w:hint="eastAsia"/>
          <w:bCs/>
          <w:sz w:val="24"/>
        </w:rPr>
        <w:t>、估值原则</w:t>
      </w:r>
    </w:p>
    <w:p w14:paraId="0CC7DF34" w14:textId="77777777" w:rsidR="00972452" w:rsidRPr="00972452" w:rsidRDefault="00972452" w:rsidP="00972452">
      <w:pPr>
        <w:spacing w:line="360" w:lineRule="auto"/>
        <w:ind w:firstLineChars="200" w:firstLine="480"/>
        <w:rPr>
          <w:bCs/>
          <w:sz w:val="24"/>
        </w:rPr>
      </w:pPr>
      <w:r w:rsidRPr="00972452">
        <w:rPr>
          <w:rFonts w:hint="eastAsia"/>
          <w:bCs/>
          <w:sz w:val="24"/>
        </w:rPr>
        <w:t>基金管理人在确定相关金融资产和金融负债的公允价值时，应符合《企业会计准则》、监管部门有关规定。</w:t>
      </w:r>
    </w:p>
    <w:p w14:paraId="6ACA95D2" w14:textId="3555BF83" w:rsidR="00972452" w:rsidRPr="00972452" w:rsidRDefault="00972452" w:rsidP="00972452">
      <w:pPr>
        <w:spacing w:line="360" w:lineRule="auto"/>
        <w:ind w:firstLineChars="200" w:firstLine="480"/>
        <w:rPr>
          <w:bCs/>
          <w:sz w:val="24"/>
        </w:rPr>
      </w:pPr>
      <w:r>
        <w:rPr>
          <w:rFonts w:hint="eastAsia"/>
          <w:bCs/>
          <w:sz w:val="24"/>
        </w:rPr>
        <w:t>（</w:t>
      </w:r>
      <w:r w:rsidRPr="00972452">
        <w:rPr>
          <w:rFonts w:hint="eastAsia"/>
          <w:bCs/>
          <w:sz w:val="24"/>
        </w:rPr>
        <w:t>1</w:t>
      </w:r>
      <w:r>
        <w:rPr>
          <w:rFonts w:hint="eastAsia"/>
          <w:bCs/>
          <w:sz w:val="24"/>
        </w:rPr>
        <w:t>）</w:t>
      </w:r>
      <w:r w:rsidRPr="00972452">
        <w:rPr>
          <w:rFonts w:hint="eastAsia"/>
          <w:bCs/>
          <w:sz w:val="24"/>
        </w:rPr>
        <w:t>对存在活跃市场且能够获取相同资产或负债报价的投资品种，在估值日有报价的，除会计准则规定的例外情况外，应将该报价不加调整地应用于该资产或负债的公允价值计量。估值日无报价且最近交易日后未发生影响公允价值计量的重大事件的，应采用最近交易日的报价确定公允价值。有充足证据表明估值日或最近交易日的报价不能真实反映公允价值的，应对报价进行调整，确定公允价值。</w:t>
      </w:r>
    </w:p>
    <w:p w14:paraId="78E28183" w14:textId="77777777" w:rsidR="00972452" w:rsidRPr="00972452" w:rsidRDefault="00972452" w:rsidP="00972452">
      <w:pPr>
        <w:spacing w:line="360" w:lineRule="auto"/>
        <w:ind w:firstLineChars="200" w:firstLine="480"/>
        <w:rPr>
          <w:bCs/>
          <w:sz w:val="24"/>
        </w:rPr>
      </w:pPr>
      <w:r w:rsidRPr="00972452">
        <w:rPr>
          <w:rFonts w:hint="eastAsia"/>
          <w:bCs/>
          <w:sz w:val="24"/>
        </w:rPr>
        <w:t>与上述投资品种形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其大量持有相关资产或负债所产生的溢价或折价。</w:t>
      </w:r>
    </w:p>
    <w:p w14:paraId="248F71E8" w14:textId="77A24D2C" w:rsidR="00972452" w:rsidRPr="00972452" w:rsidRDefault="00972452" w:rsidP="00972452">
      <w:pPr>
        <w:spacing w:line="360" w:lineRule="auto"/>
        <w:ind w:firstLineChars="200" w:firstLine="480"/>
        <w:rPr>
          <w:bCs/>
          <w:sz w:val="24"/>
        </w:rPr>
      </w:pPr>
      <w:r>
        <w:rPr>
          <w:rFonts w:hint="eastAsia"/>
          <w:bCs/>
          <w:sz w:val="24"/>
        </w:rPr>
        <w:t>（</w:t>
      </w:r>
      <w:r w:rsidRPr="00972452">
        <w:rPr>
          <w:rFonts w:hint="eastAsia"/>
          <w:bCs/>
          <w:sz w:val="24"/>
        </w:rPr>
        <w:t>2</w:t>
      </w:r>
      <w:r>
        <w:rPr>
          <w:rFonts w:hint="eastAsia"/>
          <w:bCs/>
          <w:sz w:val="24"/>
        </w:rPr>
        <w:t>）</w:t>
      </w:r>
      <w:r w:rsidRPr="00972452">
        <w:rPr>
          <w:rFonts w:hint="eastAsia"/>
          <w:bCs/>
          <w:sz w:val="24"/>
        </w:rPr>
        <w:t>对不存在活跃市场的投资品种，应采用在当前情况下适用并且有足够可利用数据和其他信息支持的估值技术确定公允价值。采用估值技术确定公允价值时，应优先使用可观察输入值，只有在无法取得相关资产或负债可观察输入值或取得不切实可行的情况下，才可以使用不可观察输入值。</w:t>
      </w:r>
    </w:p>
    <w:p w14:paraId="3E796A0E" w14:textId="09773642" w:rsidR="00972452" w:rsidRDefault="00972452" w:rsidP="00972452">
      <w:pPr>
        <w:spacing w:line="360" w:lineRule="auto"/>
        <w:ind w:firstLineChars="200" w:firstLine="480"/>
        <w:rPr>
          <w:bCs/>
          <w:sz w:val="24"/>
        </w:rPr>
      </w:pPr>
      <w:r>
        <w:rPr>
          <w:rFonts w:hint="eastAsia"/>
          <w:bCs/>
          <w:sz w:val="24"/>
        </w:rPr>
        <w:t>（</w:t>
      </w:r>
      <w:r w:rsidRPr="00972452">
        <w:rPr>
          <w:rFonts w:hint="eastAsia"/>
          <w:bCs/>
          <w:sz w:val="24"/>
        </w:rPr>
        <w:t>3</w:t>
      </w:r>
      <w:r>
        <w:rPr>
          <w:rFonts w:hint="eastAsia"/>
          <w:bCs/>
          <w:sz w:val="24"/>
        </w:rPr>
        <w:t>）</w:t>
      </w:r>
      <w:r w:rsidRPr="00972452">
        <w:rPr>
          <w:rFonts w:hint="eastAsia"/>
          <w:bCs/>
          <w:sz w:val="24"/>
        </w:rPr>
        <w:t>如经济环境发生重大变化或证券发行人发生影响证券价格的重大事件，</w:t>
      </w:r>
      <w:r w:rsidRPr="00972452">
        <w:rPr>
          <w:rFonts w:hint="eastAsia"/>
          <w:bCs/>
          <w:sz w:val="24"/>
        </w:rPr>
        <w:lastRenderedPageBreak/>
        <w:t>使潜在估值调整对前一估值日的基金资产净值的影响在</w:t>
      </w:r>
      <w:r w:rsidRPr="00972452">
        <w:rPr>
          <w:rFonts w:hint="eastAsia"/>
          <w:bCs/>
          <w:sz w:val="24"/>
        </w:rPr>
        <w:t>0.25%</w:t>
      </w:r>
      <w:r w:rsidRPr="00972452">
        <w:rPr>
          <w:rFonts w:hint="eastAsia"/>
          <w:bCs/>
          <w:sz w:val="24"/>
        </w:rPr>
        <w:t>以上的，应对估值进行调整并确定公允价值。</w:t>
      </w:r>
    </w:p>
    <w:p w14:paraId="0DE21700" w14:textId="1A18CD22" w:rsidR="008218B5" w:rsidRDefault="00972452">
      <w:pPr>
        <w:spacing w:line="360" w:lineRule="auto"/>
        <w:ind w:firstLineChars="200" w:firstLine="480"/>
        <w:rPr>
          <w:bCs/>
          <w:sz w:val="24"/>
        </w:rPr>
      </w:pPr>
      <w:r>
        <w:rPr>
          <w:rFonts w:hint="eastAsia"/>
          <w:bCs/>
          <w:sz w:val="24"/>
        </w:rPr>
        <w:t>4</w:t>
      </w:r>
      <w:r w:rsidR="00FB6D70">
        <w:rPr>
          <w:bCs/>
          <w:sz w:val="24"/>
        </w:rPr>
        <w:t>、估值方法</w:t>
      </w:r>
    </w:p>
    <w:p w14:paraId="70C88A26" w14:textId="6E41B0CE" w:rsidR="004C096F" w:rsidRPr="004C096F" w:rsidRDefault="004C096F" w:rsidP="004C096F">
      <w:pPr>
        <w:spacing w:line="360" w:lineRule="auto"/>
        <w:ind w:firstLineChars="200" w:firstLine="480"/>
        <w:rPr>
          <w:bCs/>
          <w:sz w:val="24"/>
        </w:rPr>
      </w:pPr>
      <w:r>
        <w:rPr>
          <w:rFonts w:hint="eastAsia"/>
          <w:bCs/>
          <w:sz w:val="24"/>
        </w:rPr>
        <w:t>（</w:t>
      </w:r>
      <w:r>
        <w:rPr>
          <w:rFonts w:hint="eastAsia"/>
          <w:bCs/>
          <w:sz w:val="24"/>
        </w:rPr>
        <w:t>1</w:t>
      </w:r>
      <w:r>
        <w:rPr>
          <w:rFonts w:hint="eastAsia"/>
          <w:bCs/>
          <w:sz w:val="24"/>
        </w:rPr>
        <w:t>）</w:t>
      </w:r>
      <w:r w:rsidRPr="004C096F">
        <w:rPr>
          <w:rFonts w:hint="eastAsia"/>
          <w:bCs/>
          <w:sz w:val="24"/>
        </w:rPr>
        <w:t>证券交易所上市的有价证券的估值</w:t>
      </w:r>
    </w:p>
    <w:p w14:paraId="5868D1AF" w14:textId="6928B8C8" w:rsidR="004C096F" w:rsidRPr="004C096F" w:rsidRDefault="004C096F" w:rsidP="004C096F">
      <w:pPr>
        <w:spacing w:line="360" w:lineRule="auto"/>
        <w:ind w:firstLineChars="200" w:firstLine="480"/>
        <w:rPr>
          <w:bCs/>
          <w:sz w:val="24"/>
        </w:rPr>
      </w:pPr>
      <w:r w:rsidRPr="004C096F">
        <w:rPr>
          <w:rFonts w:hint="eastAsia"/>
          <w:bCs/>
          <w:sz w:val="24"/>
        </w:rPr>
        <w:t>1</w:t>
      </w:r>
      <w:r w:rsidRPr="004C096F">
        <w:rPr>
          <w:rFonts w:hint="eastAsia"/>
          <w:bCs/>
          <w:sz w:val="24"/>
        </w:rPr>
        <w:t>）交易所上市的有价证券（包括股票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48410668" w14:textId="5A45CAB7" w:rsidR="004C096F" w:rsidRPr="004C096F" w:rsidRDefault="004C096F" w:rsidP="004C096F">
      <w:pPr>
        <w:spacing w:line="360" w:lineRule="auto"/>
        <w:ind w:firstLineChars="200" w:firstLine="480"/>
        <w:rPr>
          <w:bCs/>
          <w:sz w:val="24"/>
        </w:rPr>
      </w:pPr>
      <w:r w:rsidRPr="004C096F">
        <w:rPr>
          <w:rFonts w:hint="eastAsia"/>
          <w:bCs/>
          <w:sz w:val="24"/>
        </w:rPr>
        <w:t>2</w:t>
      </w:r>
      <w:r w:rsidRPr="004C096F">
        <w:rPr>
          <w:rFonts w:hint="eastAsia"/>
          <w:bCs/>
          <w:sz w:val="24"/>
        </w:rPr>
        <w:t>）对在交易所市场上市交易或挂牌转让的不含权固定收益品种，选取估值日第三方估值机构提供的相应品种当日的估值净价进行估值，具体估值机构由基金管理人与基金托管人另行协商约定；</w:t>
      </w:r>
    </w:p>
    <w:p w14:paraId="019FA9D6" w14:textId="427EA433" w:rsidR="004C096F" w:rsidRPr="004C096F" w:rsidRDefault="004C096F" w:rsidP="004C096F">
      <w:pPr>
        <w:spacing w:line="360" w:lineRule="auto"/>
        <w:ind w:firstLineChars="200" w:firstLine="480"/>
        <w:rPr>
          <w:bCs/>
          <w:sz w:val="24"/>
        </w:rPr>
      </w:pPr>
      <w:r w:rsidRPr="004C096F">
        <w:rPr>
          <w:rFonts w:hint="eastAsia"/>
          <w:bCs/>
          <w:sz w:val="24"/>
        </w:rPr>
        <w:t>3</w:t>
      </w:r>
      <w:r w:rsidRPr="004C096F">
        <w:rPr>
          <w:rFonts w:hint="eastAsia"/>
          <w:bCs/>
          <w:sz w:val="24"/>
        </w:rPr>
        <w:t>）对在交易所市场上市交易或挂牌转让的含权固定收益品种，选取估值日第三方估值机构提供的相应品种当日的唯一估值净价或推荐估值净价进行估值；</w:t>
      </w:r>
    </w:p>
    <w:p w14:paraId="6543395A" w14:textId="0F6E0A94" w:rsidR="004C096F" w:rsidRPr="004C096F" w:rsidRDefault="004C096F" w:rsidP="004C096F">
      <w:pPr>
        <w:spacing w:line="360" w:lineRule="auto"/>
        <w:ind w:firstLineChars="200" w:firstLine="480"/>
        <w:rPr>
          <w:bCs/>
          <w:sz w:val="24"/>
        </w:rPr>
      </w:pPr>
      <w:r w:rsidRPr="004C096F">
        <w:rPr>
          <w:rFonts w:hint="eastAsia"/>
          <w:bCs/>
          <w:sz w:val="24"/>
        </w:rPr>
        <w:t>4</w:t>
      </w:r>
      <w:r w:rsidRPr="004C096F">
        <w:rPr>
          <w:rFonts w:hint="eastAsia"/>
          <w:bCs/>
          <w:sz w:val="24"/>
        </w:rPr>
        <w:t>）对在交易所市场上市交易的可转换债券，以每日收盘价作为估值全价；</w:t>
      </w:r>
    </w:p>
    <w:p w14:paraId="5EFC1DE4" w14:textId="0B987F46" w:rsidR="004C096F" w:rsidRPr="004C096F" w:rsidRDefault="004C096F" w:rsidP="004C096F">
      <w:pPr>
        <w:spacing w:line="360" w:lineRule="auto"/>
        <w:ind w:firstLineChars="200" w:firstLine="480"/>
        <w:rPr>
          <w:bCs/>
          <w:sz w:val="24"/>
        </w:rPr>
      </w:pPr>
      <w:r w:rsidRPr="004C096F">
        <w:rPr>
          <w:rFonts w:hint="eastAsia"/>
          <w:bCs/>
          <w:sz w:val="24"/>
        </w:rPr>
        <w:t>5</w:t>
      </w:r>
      <w:r w:rsidRPr="004C096F">
        <w:rPr>
          <w:rFonts w:hint="eastAsia"/>
          <w:bCs/>
          <w:sz w:val="24"/>
        </w:rPr>
        <w:t>）交易所上市不存在活跃市场的有价证券，采用估值技术确定公允价值。交易所市场挂牌转让的资产支持证券，采用估值技术确定公允价值，在估值技术难以可靠计量公允价值的情况下，按成本估值；</w:t>
      </w:r>
    </w:p>
    <w:p w14:paraId="0913A439" w14:textId="74575A0C" w:rsidR="004C096F" w:rsidRPr="004C096F" w:rsidRDefault="004C096F" w:rsidP="004C096F">
      <w:pPr>
        <w:spacing w:line="360" w:lineRule="auto"/>
        <w:ind w:firstLineChars="200" w:firstLine="480"/>
        <w:rPr>
          <w:bCs/>
          <w:sz w:val="24"/>
        </w:rPr>
      </w:pPr>
      <w:r w:rsidRPr="004C096F">
        <w:rPr>
          <w:rFonts w:hint="eastAsia"/>
          <w:bCs/>
          <w:sz w:val="24"/>
        </w:rPr>
        <w:t>6</w:t>
      </w:r>
      <w:r w:rsidRPr="004C096F">
        <w:rPr>
          <w:rFonts w:hint="eastAsia"/>
          <w:bCs/>
          <w:sz w:val="24"/>
        </w:rPr>
        <w:t>）对在交易所市场发行未上市或未挂牌转让的债券，对存在活跃市场的情况下，应以活跃市场上未经调整的报价作为估值日的公允价值；对于活跃市场报价未能代表估值日公允价值的情况下，应对市场报价进行调整以确认估值日的公允价值；对于不存在市场活动或市场活动很少的情况下，应采用估值技术确定其公允价值。</w:t>
      </w:r>
    </w:p>
    <w:p w14:paraId="518FE3DD" w14:textId="0EE7235D" w:rsidR="004C096F" w:rsidRPr="004C096F" w:rsidRDefault="004C096F" w:rsidP="004C096F">
      <w:pPr>
        <w:spacing w:line="360" w:lineRule="auto"/>
        <w:ind w:firstLineChars="200" w:firstLine="480"/>
        <w:rPr>
          <w:bCs/>
          <w:sz w:val="24"/>
        </w:rPr>
      </w:pPr>
      <w:r>
        <w:rPr>
          <w:rFonts w:hint="eastAsia"/>
          <w:bCs/>
          <w:sz w:val="24"/>
        </w:rPr>
        <w:t>（</w:t>
      </w:r>
      <w:r>
        <w:rPr>
          <w:rFonts w:hint="eastAsia"/>
          <w:bCs/>
          <w:sz w:val="24"/>
        </w:rPr>
        <w:t>2</w:t>
      </w:r>
      <w:r>
        <w:rPr>
          <w:rFonts w:hint="eastAsia"/>
          <w:bCs/>
          <w:sz w:val="24"/>
        </w:rPr>
        <w:t>）</w:t>
      </w:r>
      <w:r w:rsidRPr="004C096F">
        <w:rPr>
          <w:rFonts w:hint="eastAsia"/>
          <w:bCs/>
          <w:sz w:val="24"/>
        </w:rPr>
        <w:t>处于未上市期间或流通受限的有价证券应区分如下情况处理：</w:t>
      </w:r>
    </w:p>
    <w:p w14:paraId="1825883A" w14:textId="54447130" w:rsidR="004C096F" w:rsidRPr="004C096F" w:rsidRDefault="004C096F" w:rsidP="004C096F">
      <w:pPr>
        <w:spacing w:line="360" w:lineRule="auto"/>
        <w:ind w:firstLineChars="200" w:firstLine="480"/>
        <w:rPr>
          <w:bCs/>
          <w:sz w:val="24"/>
        </w:rPr>
      </w:pPr>
      <w:r w:rsidRPr="004C096F">
        <w:rPr>
          <w:rFonts w:hint="eastAsia"/>
          <w:bCs/>
          <w:sz w:val="24"/>
        </w:rPr>
        <w:t>1</w:t>
      </w:r>
      <w:r w:rsidRPr="004C096F">
        <w:rPr>
          <w:rFonts w:hint="eastAsia"/>
          <w:bCs/>
          <w:sz w:val="24"/>
        </w:rPr>
        <w:t>）送股、转增股、配股和公开增发的新股，按估值日在证券交易所挂牌的同一股票的估值方法估值；该日无交易的，以最近一日的市价（收盘价）估值；</w:t>
      </w:r>
      <w:r w:rsidRPr="004C096F">
        <w:rPr>
          <w:rFonts w:hint="eastAsia"/>
          <w:bCs/>
          <w:sz w:val="24"/>
        </w:rPr>
        <w:t xml:space="preserve"> </w:t>
      </w:r>
    </w:p>
    <w:p w14:paraId="72E7E4F8" w14:textId="60B72670" w:rsidR="004C096F" w:rsidRPr="004C096F" w:rsidRDefault="004C096F" w:rsidP="004C096F">
      <w:pPr>
        <w:spacing w:line="360" w:lineRule="auto"/>
        <w:ind w:firstLineChars="200" w:firstLine="480"/>
        <w:rPr>
          <w:bCs/>
          <w:sz w:val="24"/>
        </w:rPr>
      </w:pPr>
      <w:r w:rsidRPr="004C096F">
        <w:rPr>
          <w:rFonts w:hint="eastAsia"/>
          <w:bCs/>
          <w:sz w:val="24"/>
        </w:rPr>
        <w:t>2</w:t>
      </w:r>
      <w:r w:rsidRPr="004C096F">
        <w:rPr>
          <w:rFonts w:hint="eastAsia"/>
          <w:bCs/>
          <w:sz w:val="24"/>
        </w:rPr>
        <w:t>）首次公开发行未上市的股票、债券，采用估值技术确定公允价值，在估值技术难以可靠计量公允价值的情况下，按成本估值；</w:t>
      </w:r>
      <w:r w:rsidRPr="004C096F">
        <w:rPr>
          <w:rFonts w:hint="eastAsia"/>
          <w:bCs/>
          <w:sz w:val="24"/>
        </w:rPr>
        <w:t xml:space="preserve"> </w:t>
      </w:r>
    </w:p>
    <w:p w14:paraId="4547FE5F" w14:textId="6D4A7505" w:rsidR="004C096F" w:rsidRPr="004C096F" w:rsidRDefault="004C096F" w:rsidP="004C096F">
      <w:pPr>
        <w:spacing w:line="360" w:lineRule="auto"/>
        <w:ind w:firstLineChars="200" w:firstLine="480"/>
        <w:rPr>
          <w:bCs/>
          <w:sz w:val="24"/>
        </w:rPr>
      </w:pPr>
      <w:r w:rsidRPr="004C096F">
        <w:rPr>
          <w:rFonts w:hint="eastAsia"/>
          <w:bCs/>
          <w:sz w:val="24"/>
        </w:rPr>
        <w:lastRenderedPageBreak/>
        <w:t>3</w:t>
      </w:r>
      <w:r w:rsidRPr="004C096F">
        <w:rPr>
          <w:rFonts w:hint="eastAsia"/>
          <w:bCs/>
          <w:sz w:val="24"/>
        </w:rPr>
        <w:t>）在发行时明确一定期限限售期的股票，包括但不限于非公开发行股票、首次公开发行股票时公司股东公开发售股份、通过大宗交易取得的带限售期的股票等，不包括停牌、新发行未上市、回购交易中的质押券等流通受限股票，按监管机构或行业协会有关规定确定公允价值。</w:t>
      </w:r>
    </w:p>
    <w:p w14:paraId="75F65B26" w14:textId="5772F80D" w:rsidR="004C096F" w:rsidRPr="004C096F" w:rsidRDefault="004C096F" w:rsidP="004C096F">
      <w:pPr>
        <w:spacing w:line="360" w:lineRule="auto"/>
        <w:ind w:firstLineChars="200" w:firstLine="480"/>
        <w:rPr>
          <w:bCs/>
          <w:sz w:val="24"/>
        </w:rPr>
      </w:pPr>
      <w:r>
        <w:rPr>
          <w:rFonts w:hint="eastAsia"/>
          <w:bCs/>
          <w:sz w:val="24"/>
        </w:rPr>
        <w:t>（</w:t>
      </w:r>
      <w:r>
        <w:rPr>
          <w:rFonts w:hint="eastAsia"/>
          <w:bCs/>
          <w:sz w:val="24"/>
        </w:rPr>
        <w:t>3</w:t>
      </w:r>
      <w:r>
        <w:rPr>
          <w:rFonts w:hint="eastAsia"/>
          <w:bCs/>
          <w:sz w:val="24"/>
        </w:rPr>
        <w:t>）</w:t>
      </w:r>
      <w:r w:rsidRPr="004C096F">
        <w:rPr>
          <w:rFonts w:hint="eastAsia"/>
          <w:bCs/>
          <w:sz w:val="24"/>
        </w:rPr>
        <w:t>全国银行间市场交易的固定收益品种的估值</w:t>
      </w:r>
    </w:p>
    <w:p w14:paraId="0713BC71" w14:textId="70A2F472" w:rsidR="004C096F" w:rsidRPr="004C096F" w:rsidRDefault="004C096F" w:rsidP="004C096F">
      <w:pPr>
        <w:spacing w:line="360" w:lineRule="auto"/>
        <w:ind w:firstLineChars="200" w:firstLine="480"/>
        <w:rPr>
          <w:bCs/>
          <w:sz w:val="24"/>
        </w:rPr>
      </w:pPr>
      <w:r w:rsidRPr="004C096F">
        <w:rPr>
          <w:rFonts w:hint="eastAsia"/>
          <w:bCs/>
          <w:sz w:val="24"/>
        </w:rPr>
        <w:t>1</w:t>
      </w:r>
      <w:r w:rsidRPr="004C096F">
        <w:rPr>
          <w:rFonts w:hint="eastAsia"/>
          <w:bCs/>
          <w:sz w:val="24"/>
        </w:rPr>
        <w:t>）银行间市场交易不含权的固定收益品种，选取第三方估值机构提供的相应品种当日的估值净价进行估值。对银行间市场上含权的固定收益品种，选取第三方估值机构提供的相应品种当日的唯一估值净价或推荐估值净价；</w:t>
      </w:r>
    </w:p>
    <w:p w14:paraId="1B30E34A" w14:textId="36889E91" w:rsidR="004C096F" w:rsidRPr="004C096F" w:rsidRDefault="004C096F" w:rsidP="004C096F">
      <w:pPr>
        <w:spacing w:line="360" w:lineRule="auto"/>
        <w:ind w:firstLineChars="200" w:firstLine="480"/>
        <w:rPr>
          <w:bCs/>
          <w:sz w:val="24"/>
        </w:rPr>
      </w:pPr>
      <w:r w:rsidRPr="004C096F">
        <w:rPr>
          <w:rFonts w:hint="eastAsia"/>
          <w:bCs/>
          <w:sz w:val="24"/>
        </w:rPr>
        <w:t>2</w:t>
      </w:r>
      <w:r w:rsidRPr="004C096F">
        <w:rPr>
          <w:rFonts w:hint="eastAsia"/>
          <w:bCs/>
          <w:sz w:val="24"/>
        </w:rPr>
        <w:t>）对银行间市场未上市，且第三方估值机构未提供估值价格的债券，在发行利率与二级市场利率不存在明显差异，未上市期间市场利率没有发生大的变动的情况下，按成本估值。</w:t>
      </w:r>
    </w:p>
    <w:p w14:paraId="3D8C561D" w14:textId="2292B67C" w:rsidR="004C096F" w:rsidRPr="004C096F" w:rsidRDefault="004C096F" w:rsidP="004C096F">
      <w:pPr>
        <w:spacing w:line="360" w:lineRule="auto"/>
        <w:ind w:firstLineChars="200" w:firstLine="480"/>
        <w:rPr>
          <w:bCs/>
          <w:sz w:val="24"/>
        </w:rPr>
      </w:pPr>
      <w:r>
        <w:rPr>
          <w:rFonts w:hint="eastAsia"/>
          <w:bCs/>
          <w:sz w:val="24"/>
        </w:rPr>
        <w:t>（</w:t>
      </w:r>
      <w:r>
        <w:rPr>
          <w:rFonts w:hint="eastAsia"/>
          <w:bCs/>
          <w:sz w:val="24"/>
        </w:rPr>
        <w:t>4</w:t>
      </w:r>
      <w:r>
        <w:rPr>
          <w:rFonts w:hint="eastAsia"/>
          <w:bCs/>
          <w:sz w:val="24"/>
        </w:rPr>
        <w:t>）</w:t>
      </w:r>
      <w:r w:rsidRPr="004C096F">
        <w:rPr>
          <w:rFonts w:hint="eastAsia"/>
          <w:bCs/>
          <w:sz w:val="24"/>
        </w:rPr>
        <w:t>同一债券同时在两个或两个以上市场交易的，按债券所处的市场分别估值。</w:t>
      </w:r>
    </w:p>
    <w:p w14:paraId="4BD07445" w14:textId="6592C3C6" w:rsidR="004C096F" w:rsidRPr="004C096F" w:rsidRDefault="004C096F" w:rsidP="004C096F">
      <w:pPr>
        <w:spacing w:line="360" w:lineRule="auto"/>
        <w:ind w:firstLineChars="200" w:firstLine="480"/>
        <w:rPr>
          <w:bCs/>
          <w:sz w:val="24"/>
        </w:rPr>
      </w:pPr>
      <w:r>
        <w:rPr>
          <w:rFonts w:hint="eastAsia"/>
          <w:bCs/>
          <w:sz w:val="24"/>
        </w:rPr>
        <w:t>（</w:t>
      </w:r>
      <w:r>
        <w:rPr>
          <w:rFonts w:hint="eastAsia"/>
          <w:bCs/>
          <w:sz w:val="24"/>
        </w:rPr>
        <w:t>5</w:t>
      </w:r>
      <w:r>
        <w:rPr>
          <w:rFonts w:hint="eastAsia"/>
          <w:bCs/>
          <w:sz w:val="24"/>
        </w:rPr>
        <w:t>）</w:t>
      </w:r>
      <w:r w:rsidRPr="004C096F">
        <w:rPr>
          <w:rFonts w:hint="eastAsia"/>
          <w:bCs/>
          <w:sz w:val="24"/>
        </w:rPr>
        <w:t>期货合约以估值当日结算价进行估值，估值当日无结算价的，且最近交易日后经济环境未发生重大变化的，采用最近交易日结算价估值。</w:t>
      </w:r>
    </w:p>
    <w:p w14:paraId="17095DD3" w14:textId="187E0555" w:rsidR="004C096F" w:rsidRPr="004C096F" w:rsidRDefault="004C096F" w:rsidP="004C096F">
      <w:pPr>
        <w:spacing w:line="360" w:lineRule="auto"/>
        <w:ind w:firstLineChars="200" w:firstLine="480"/>
        <w:rPr>
          <w:bCs/>
          <w:sz w:val="24"/>
        </w:rPr>
      </w:pPr>
      <w:r>
        <w:rPr>
          <w:rFonts w:hint="eastAsia"/>
          <w:bCs/>
          <w:sz w:val="24"/>
        </w:rPr>
        <w:t>（</w:t>
      </w:r>
      <w:r>
        <w:rPr>
          <w:rFonts w:hint="eastAsia"/>
          <w:bCs/>
          <w:sz w:val="24"/>
        </w:rPr>
        <w:t>6</w:t>
      </w:r>
      <w:r>
        <w:rPr>
          <w:rFonts w:hint="eastAsia"/>
          <w:bCs/>
          <w:sz w:val="24"/>
        </w:rPr>
        <w:t>）</w:t>
      </w:r>
      <w:r w:rsidRPr="004C096F">
        <w:rPr>
          <w:rFonts w:hint="eastAsia"/>
          <w:bCs/>
          <w:sz w:val="24"/>
        </w:rPr>
        <w:t>当本基金发生大额申购或赎回情形时，基金管理人可以采用摆动定价机制，以确保基金估值的公平性。</w:t>
      </w:r>
    </w:p>
    <w:p w14:paraId="5D612A90" w14:textId="4519BFA6" w:rsidR="004C096F" w:rsidRPr="004C096F" w:rsidRDefault="004C096F" w:rsidP="004C096F">
      <w:pPr>
        <w:spacing w:line="360" w:lineRule="auto"/>
        <w:ind w:firstLineChars="200" w:firstLine="480"/>
        <w:rPr>
          <w:bCs/>
          <w:sz w:val="24"/>
        </w:rPr>
      </w:pPr>
      <w:r>
        <w:rPr>
          <w:rFonts w:hint="eastAsia"/>
          <w:bCs/>
          <w:sz w:val="24"/>
        </w:rPr>
        <w:t>（</w:t>
      </w:r>
      <w:r>
        <w:rPr>
          <w:rFonts w:hint="eastAsia"/>
          <w:bCs/>
          <w:sz w:val="24"/>
        </w:rPr>
        <w:t>7</w:t>
      </w:r>
      <w:r>
        <w:rPr>
          <w:rFonts w:hint="eastAsia"/>
          <w:bCs/>
          <w:sz w:val="24"/>
        </w:rPr>
        <w:t>）</w:t>
      </w:r>
      <w:r w:rsidRPr="004C096F">
        <w:rPr>
          <w:rFonts w:hint="eastAsia"/>
          <w:bCs/>
          <w:sz w:val="24"/>
        </w:rPr>
        <w:t>估值中的汇率选取原则：港股通投资持有外币证券资产估值涉及到的主要货币对人民币汇率，以估值日中国人民银行或其授权机构公布的人民币汇率中间价为准。</w:t>
      </w:r>
    </w:p>
    <w:p w14:paraId="73AAB804" w14:textId="45432EDF" w:rsidR="004C096F" w:rsidRPr="004C096F" w:rsidRDefault="004C096F" w:rsidP="004C096F">
      <w:pPr>
        <w:spacing w:line="360" w:lineRule="auto"/>
        <w:ind w:firstLineChars="200" w:firstLine="480"/>
        <w:rPr>
          <w:bCs/>
          <w:sz w:val="24"/>
        </w:rPr>
      </w:pPr>
      <w:r>
        <w:rPr>
          <w:rFonts w:hint="eastAsia"/>
          <w:bCs/>
          <w:sz w:val="24"/>
        </w:rPr>
        <w:t>（</w:t>
      </w:r>
      <w:r>
        <w:rPr>
          <w:rFonts w:hint="eastAsia"/>
          <w:bCs/>
          <w:sz w:val="24"/>
        </w:rPr>
        <w:t>8</w:t>
      </w:r>
      <w:r>
        <w:rPr>
          <w:rFonts w:hint="eastAsia"/>
          <w:bCs/>
          <w:sz w:val="24"/>
        </w:rPr>
        <w:t>）</w:t>
      </w:r>
      <w:r w:rsidRPr="004C096F">
        <w:rPr>
          <w:rFonts w:hint="eastAsia"/>
          <w:bCs/>
          <w:sz w:val="24"/>
        </w:rPr>
        <w:t>如有确凿证据表明按上述方法进行估值不能客观反映其公允价值的，基金管理人可根据具体情况与基金托管人商定后，按最能反映公允价值的价格估值。</w:t>
      </w:r>
    </w:p>
    <w:p w14:paraId="15E01518" w14:textId="3F0A18C1" w:rsidR="004C096F" w:rsidRDefault="004C096F">
      <w:pPr>
        <w:spacing w:line="360" w:lineRule="auto"/>
        <w:ind w:firstLineChars="200" w:firstLine="480"/>
        <w:rPr>
          <w:bCs/>
          <w:sz w:val="24"/>
        </w:rPr>
      </w:pPr>
      <w:r>
        <w:rPr>
          <w:rFonts w:hint="eastAsia"/>
          <w:bCs/>
          <w:sz w:val="24"/>
        </w:rPr>
        <w:t>（</w:t>
      </w:r>
      <w:r>
        <w:rPr>
          <w:rFonts w:hint="eastAsia"/>
          <w:bCs/>
          <w:sz w:val="24"/>
        </w:rPr>
        <w:t>9</w:t>
      </w:r>
      <w:r>
        <w:rPr>
          <w:rFonts w:hint="eastAsia"/>
          <w:bCs/>
          <w:sz w:val="24"/>
        </w:rPr>
        <w:t>）</w:t>
      </w:r>
      <w:r w:rsidRPr="004C096F">
        <w:rPr>
          <w:rFonts w:hint="eastAsia"/>
          <w:bCs/>
          <w:sz w:val="24"/>
        </w:rPr>
        <w:t>相关法律法规以及监管部门有强制规定的，从其规定。如有新增事项，按国家最新规定估值。</w:t>
      </w:r>
    </w:p>
    <w:p w14:paraId="4055763A" w14:textId="77777777" w:rsidR="008218B5" w:rsidRDefault="00FB6D70">
      <w:pPr>
        <w:spacing w:line="360" w:lineRule="auto"/>
        <w:ind w:firstLineChars="200" w:firstLine="480"/>
        <w:rPr>
          <w:rStyle w:val="read"/>
          <w:bCs/>
          <w:sz w:val="24"/>
        </w:rPr>
      </w:pPr>
      <w:r>
        <w:rPr>
          <w:rStyle w:val="read"/>
          <w:bCs/>
          <w:sz w:val="24"/>
        </w:rPr>
        <w:t>如基金管理人或基金托管人发现基金估值违反基金合同订明的估值方法、程序及相关法律法规的规定或者未能充分维护基金份额持有人利益时，应立即通知对方，共同查明原因，双方协商解决。</w:t>
      </w:r>
    </w:p>
    <w:p w14:paraId="29A5659D" w14:textId="77777777" w:rsidR="008218B5" w:rsidRDefault="00FB6D70">
      <w:pPr>
        <w:spacing w:line="360" w:lineRule="auto"/>
        <w:ind w:firstLineChars="200" w:firstLine="480"/>
        <w:rPr>
          <w:bCs/>
          <w:sz w:val="24"/>
        </w:rPr>
      </w:pPr>
      <w:r>
        <w:rPr>
          <w:bCs/>
          <w:sz w:val="24"/>
        </w:rPr>
        <w:t>根据有关法律法规，基金资产净值计算和基金会计核算的义务由基金管理人</w:t>
      </w:r>
      <w:r>
        <w:rPr>
          <w:bCs/>
          <w:sz w:val="24"/>
        </w:rPr>
        <w:lastRenderedPageBreak/>
        <w:t>承担。本基金的基金会计责任方由基金管理人担任，因此，就与本基金有关的会计问题，如经相关各方在平等基础上充分讨论后，仍无法达成一致的意见，按照基金管理人对基金资产净值的计算结果对外予以公布。</w:t>
      </w:r>
    </w:p>
    <w:p w14:paraId="49380A02" w14:textId="06581E66" w:rsidR="008218B5" w:rsidRDefault="00972452">
      <w:pPr>
        <w:spacing w:line="360" w:lineRule="auto"/>
        <w:ind w:firstLineChars="200" w:firstLine="480"/>
        <w:rPr>
          <w:bCs/>
          <w:sz w:val="24"/>
        </w:rPr>
      </w:pPr>
      <w:r>
        <w:rPr>
          <w:rFonts w:hint="eastAsia"/>
          <w:bCs/>
          <w:sz w:val="24"/>
        </w:rPr>
        <w:t>5</w:t>
      </w:r>
      <w:r w:rsidR="00FB6D70">
        <w:rPr>
          <w:bCs/>
          <w:sz w:val="24"/>
        </w:rPr>
        <w:t>、估值程序</w:t>
      </w:r>
    </w:p>
    <w:p w14:paraId="05E4BDA1" w14:textId="06A4CC8D" w:rsidR="008218B5" w:rsidRDefault="00FB6D70">
      <w:pPr>
        <w:spacing w:line="360" w:lineRule="auto"/>
        <w:ind w:firstLineChars="200" w:firstLine="480"/>
        <w:rPr>
          <w:bCs/>
          <w:sz w:val="24"/>
        </w:rPr>
      </w:pPr>
      <w:r>
        <w:rPr>
          <w:rFonts w:hint="eastAsia"/>
          <w:bCs/>
          <w:sz w:val="24"/>
        </w:rPr>
        <w:t>（</w:t>
      </w:r>
      <w:r>
        <w:rPr>
          <w:rFonts w:hint="eastAsia"/>
          <w:bCs/>
          <w:sz w:val="24"/>
        </w:rPr>
        <w:t>1</w:t>
      </w:r>
      <w:r>
        <w:rPr>
          <w:rFonts w:hint="eastAsia"/>
          <w:bCs/>
          <w:sz w:val="24"/>
        </w:rPr>
        <w:t>）</w:t>
      </w:r>
      <w:r>
        <w:rPr>
          <w:bCs/>
          <w:sz w:val="24"/>
        </w:rPr>
        <w:t>基金份额净值是按照每个</w:t>
      </w:r>
      <w:r>
        <w:rPr>
          <w:rFonts w:hint="eastAsia"/>
          <w:bCs/>
          <w:sz w:val="24"/>
        </w:rPr>
        <w:t>估值</w:t>
      </w:r>
      <w:r>
        <w:rPr>
          <w:bCs/>
          <w:sz w:val="24"/>
        </w:rPr>
        <w:t>日闭市后，</w:t>
      </w:r>
      <w:r w:rsidR="00D20B6D" w:rsidRPr="00D20B6D">
        <w:rPr>
          <w:rFonts w:hint="eastAsia"/>
          <w:bCs/>
          <w:sz w:val="24"/>
        </w:rPr>
        <w:t>各类基金份额的</w:t>
      </w:r>
      <w:r>
        <w:rPr>
          <w:bCs/>
          <w:sz w:val="24"/>
        </w:rPr>
        <w:t>基金资产净值除以当日</w:t>
      </w:r>
      <w:r w:rsidR="00D20B6D" w:rsidRPr="00D20B6D">
        <w:rPr>
          <w:rFonts w:hint="eastAsia"/>
          <w:bCs/>
          <w:sz w:val="24"/>
        </w:rPr>
        <w:t>该类</w:t>
      </w:r>
      <w:r>
        <w:rPr>
          <w:bCs/>
          <w:sz w:val="24"/>
        </w:rPr>
        <w:t>基金份额的余额数量计算，精确到</w:t>
      </w:r>
      <w:r>
        <w:rPr>
          <w:rFonts w:hint="eastAsia"/>
          <w:bCs/>
          <w:sz w:val="24"/>
        </w:rPr>
        <w:t>0.0001</w:t>
      </w:r>
      <w:r>
        <w:rPr>
          <w:bCs/>
          <w:sz w:val="24"/>
        </w:rPr>
        <w:t>元，小数点后第</w:t>
      </w:r>
      <w:r>
        <w:rPr>
          <w:rFonts w:hint="eastAsia"/>
          <w:bCs/>
          <w:sz w:val="24"/>
        </w:rPr>
        <w:t>5</w:t>
      </w:r>
      <w:r>
        <w:rPr>
          <w:bCs/>
          <w:sz w:val="24"/>
        </w:rPr>
        <w:t>位四舍五入。</w:t>
      </w:r>
      <w:r w:rsidR="00972452" w:rsidRPr="00972452">
        <w:rPr>
          <w:rFonts w:hint="eastAsia"/>
          <w:bCs/>
          <w:sz w:val="24"/>
        </w:rPr>
        <w:t>基金管理人可以设立大额赎回情形下的净值精度应急调整机制。</w:t>
      </w:r>
      <w:r>
        <w:rPr>
          <w:bCs/>
          <w:sz w:val="24"/>
        </w:rPr>
        <w:t>国家另有规定的，从其规定。</w:t>
      </w:r>
    </w:p>
    <w:p w14:paraId="334B873B" w14:textId="753244F3" w:rsidR="008218B5" w:rsidRDefault="00FB6D70">
      <w:pPr>
        <w:spacing w:line="360" w:lineRule="auto"/>
        <w:ind w:firstLineChars="200" w:firstLine="480"/>
        <w:rPr>
          <w:bCs/>
          <w:sz w:val="24"/>
        </w:rPr>
      </w:pPr>
      <w:r>
        <w:rPr>
          <w:bCs/>
          <w:sz w:val="24"/>
        </w:rPr>
        <w:t>每个</w:t>
      </w:r>
      <w:r w:rsidR="00945812" w:rsidRPr="00945812">
        <w:rPr>
          <w:rFonts w:hint="eastAsia"/>
          <w:bCs/>
          <w:sz w:val="24"/>
        </w:rPr>
        <w:t>估值</w:t>
      </w:r>
      <w:r>
        <w:rPr>
          <w:bCs/>
          <w:sz w:val="24"/>
        </w:rPr>
        <w:t>日计算基金资产净值及</w:t>
      </w:r>
      <w:r w:rsidR="00D20B6D" w:rsidRPr="00D20B6D">
        <w:rPr>
          <w:rFonts w:hint="eastAsia"/>
          <w:bCs/>
          <w:sz w:val="24"/>
        </w:rPr>
        <w:t>各类基金份额的</w:t>
      </w:r>
      <w:r>
        <w:rPr>
          <w:bCs/>
          <w:sz w:val="24"/>
        </w:rPr>
        <w:t>基金份额净值，并按</w:t>
      </w:r>
      <w:r w:rsidR="00945812" w:rsidRPr="00945812">
        <w:rPr>
          <w:rFonts w:hint="eastAsia"/>
          <w:bCs/>
          <w:sz w:val="24"/>
        </w:rPr>
        <w:t>基金合同的约定</w:t>
      </w:r>
      <w:r w:rsidR="005F66DE" w:rsidRPr="005F66DE">
        <w:rPr>
          <w:rFonts w:hint="eastAsia"/>
          <w:bCs/>
          <w:sz w:val="24"/>
        </w:rPr>
        <w:t>披露</w:t>
      </w:r>
      <w:r>
        <w:rPr>
          <w:bCs/>
          <w:sz w:val="24"/>
        </w:rPr>
        <w:t>。</w:t>
      </w:r>
    </w:p>
    <w:p w14:paraId="738FAFAF" w14:textId="0BC37849" w:rsidR="008218B5" w:rsidRDefault="00FB6D70">
      <w:pPr>
        <w:spacing w:line="360" w:lineRule="auto"/>
        <w:ind w:firstLineChars="200" w:firstLine="480"/>
        <w:rPr>
          <w:bCs/>
          <w:sz w:val="24"/>
        </w:rPr>
      </w:pPr>
      <w:r>
        <w:rPr>
          <w:rFonts w:hint="eastAsia"/>
          <w:bCs/>
          <w:sz w:val="24"/>
        </w:rPr>
        <w:t>（</w:t>
      </w:r>
      <w:r>
        <w:rPr>
          <w:rFonts w:hint="eastAsia"/>
          <w:bCs/>
          <w:sz w:val="24"/>
        </w:rPr>
        <w:t>2</w:t>
      </w:r>
      <w:r>
        <w:rPr>
          <w:rFonts w:hint="eastAsia"/>
          <w:bCs/>
          <w:sz w:val="24"/>
        </w:rPr>
        <w:t>）</w:t>
      </w:r>
      <w:r>
        <w:rPr>
          <w:bCs/>
          <w:sz w:val="24"/>
        </w:rPr>
        <w:t>基金管理人应每个</w:t>
      </w:r>
      <w:r>
        <w:rPr>
          <w:rFonts w:hint="eastAsia"/>
          <w:bCs/>
          <w:sz w:val="24"/>
        </w:rPr>
        <w:t>估值</w:t>
      </w:r>
      <w:r>
        <w:rPr>
          <w:bCs/>
          <w:sz w:val="24"/>
        </w:rPr>
        <w:t>日对基金资产估值。但基金管理人根据法律法规或本基金合同的规定暂停估值时除外。基金管理人每个</w:t>
      </w:r>
      <w:r w:rsidR="00945812" w:rsidRPr="00945812">
        <w:rPr>
          <w:rFonts w:hint="eastAsia"/>
          <w:bCs/>
          <w:sz w:val="24"/>
        </w:rPr>
        <w:t>估值</w:t>
      </w:r>
      <w:r>
        <w:rPr>
          <w:bCs/>
          <w:sz w:val="24"/>
        </w:rPr>
        <w:t>日对基金资产估值后，将</w:t>
      </w:r>
      <w:r w:rsidR="00D20B6D" w:rsidRPr="00D20B6D">
        <w:rPr>
          <w:rFonts w:hint="eastAsia"/>
          <w:bCs/>
          <w:sz w:val="24"/>
        </w:rPr>
        <w:t>各类基金份额的</w:t>
      </w:r>
      <w:r>
        <w:rPr>
          <w:bCs/>
          <w:sz w:val="24"/>
        </w:rPr>
        <w:t>基金份额净值结果发送基金托管人，经基金托管人复核无误后，由基金管理人</w:t>
      </w:r>
      <w:r w:rsidR="00945812" w:rsidRPr="00945812">
        <w:rPr>
          <w:rFonts w:hint="eastAsia"/>
          <w:bCs/>
          <w:sz w:val="24"/>
        </w:rPr>
        <w:t>根据基金合同的约定</w:t>
      </w:r>
      <w:r>
        <w:rPr>
          <w:bCs/>
          <w:sz w:val="24"/>
        </w:rPr>
        <w:t>对外公布。</w:t>
      </w:r>
    </w:p>
    <w:p w14:paraId="6A53B0D3" w14:textId="48B1AAB0" w:rsidR="008218B5" w:rsidRDefault="00972452">
      <w:pPr>
        <w:spacing w:line="360" w:lineRule="auto"/>
        <w:ind w:firstLineChars="200" w:firstLine="480"/>
        <w:rPr>
          <w:bCs/>
          <w:sz w:val="24"/>
        </w:rPr>
      </w:pPr>
      <w:r>
        <w:rPr>
          <w:rFonts w:hint="eastAsia"/>
          <w:bCs/>
          <w:sz w:val="24"/>
        </w:rPr>
        <w:t>6</w:t>
      </w:r>
      <w:r w:rsidR="00FB6D70">
        <w:rPr>
          <w:rFonts w:hint="eastAsia"/>
          <w:bCs/>
          <w:sz w:val="24"/>
        </w:rPr>
        <w:t>、基金净值的确认</w:t>
      </w:r>
    </w:p>
    <w:p w14:paraId="27B3905B" w14:textId="13546E7E" w:rsidR="008218B5" w:rsidRDefault="00FB6D70">
      <w:pPr>
        <w:spacing w:line="360" w:lineRule="auto"/>
        <w:ind w:firstLineChars="200" w:firstLine="480"/>
        <w:rPr>
          <w:bCs/>
          <w:sz w:val="24"/>
        </w:rPr>
      </w:pPr>
      <w:r>
        <w:rPr>
          <w:rFonts w:hint="eastAsia"/>
          <w:bCs/>
          <w:sz w:val="24"/>
        </w:rPr>
        <w:t>用于基金信息披露的基金资产净值和</w:t>
      </w:r>
      <w:r w:rsidR="00D20B6D" w:rsidRPr="00D20B6D">
        <w:rPr>
          <w:rFonts w:hint="eastAsia"/>
          <w:bCs/>
          <w:sz w:val="24"/>
        </w:rPr>
        <w:t>各类基金份额的</w:t>
      </w:r>
      <w:r>
        <w:rPr>
          <w:rFonts w:hint="eastAsia"/>
          <w:bCs/>
          <w:sz w:val="24"/>
        </w:rPr>
        <w:t>基金份额净值由基金管理人负责计算，基金托管人负责进行复核。基金管理人应于每个开放日交易结束后计算当日的基金资产净值和</w:t>
      </w:r>
      <w:r w:rsidR="00D20B6D" w:rsidRPr="00D20B6D">
        <w:rPr>
          <w:rFonts w:hint="eastAsia"/>
          <w:bCs/>
          <w:sz w:val="24"/>
        </w:rPr>
        <w:t>各类基金份额的</w:t>
      </w:r>
      <w:r>
        <w:rPr>
          <w:rFonts w:hint="eastAsia"/>
          <w:bCs/>
          <w:sz w:val="24"/>
        </w:rPr>
        <w:t>基金份额净值并发送给基金托管人。基金托管人对净值计算结果复核确认后发送给基金管理人，由基金管理人对基金净值予以公布。</w:t>
      </w:r>
    </w:p>
    <w:p w14:paraId="2EB5B6A5" w14:textId="62EE1028" w:rsidR="008218B5" w:rsidRDefault="00972452">
      <w:pPr>
        <w:spacing w:line="360" w:lineRule="auto"/>
        <w:ind w:firstLineChars="200" w:firstLine="480"/>
        <w:rPr>
          <w:bCs/>
          <w:sz w:val="24"/>
        </w:rPr>
      </w:pPr>
      <w:r>
        <w:rPr>
          <w:rFonts w:hint="eastAsia"/>
          <w:bCs/>
          <w:sz w:val="24"/>
        </w:rPr>
        <w:t>7</w:t>
      </w:r>
      <w:r w:rsidR="00FB6D70">
        <w:rPr>
          <w:rFonts w:hint="eastAsia"/>
          <w:bCs/>
          <w:sz w:val="24"/>
        </w:rPr>
        <w:t>、特殊情形的处理</w:t>
      </w:r>
      <w:r w:rsidR="00FB6D70">
        <w:rPr>
          <w:rFonts w:hint="eastAsia"/>
          <w:bCs/>
          <w:sz w:val="24"/>
        </w:rPr>
        <w:t xml:space="preserve"> </w:t>
      </w:r>
    </w:p>
    <w:p w14:paraId="0C2CABA4" w14:textId="5927A9A0" w:rsidR="008218B5" w:rsidRDefault="00FB6D70">
      <w:pPr>
        <w:spacing w:line="360" w:lineRule="auto"/>
        <w:ind w:firstLineChars="200" w:firstLine="480"/>
        <w:rPr>
          <w:bCs/>
          <w:sz w:val="24"/>
        </w:rPr>
      </w:pPr>
      <w:r>
        <w:rPr>
          <w:rFonts w:hint="eastAsia"/>
          <w:bCs/>
          <w:sz w:val="24"/>
        </w:rPr>
        <w:t>（</w:t>
      </w:r>
      <w:r>
        <w:rPr>
          <w:rFonts w:hint="eastAsia"/>
          <w:bCs/>
          <w:sz w:val="24"/>
        </w:rPr>
        <w:t>1</w:t>
      </w:r>
      <w:r>
        <w:rPr>
          <w:rFonts w:hint="eastAsia"/>
          <w:bCs/>
          <w:sz w:val="24"/>
        </w:rPr>
        <w:t>）基金管理人按估值方法的第（</w:t>
      </w:r>
      <w:r w:rsidR="00830388">
        <w:rPr>
          <w:rFonts w:hint="eastAsia"/>
          <w:bCs/>
          <w:sz w:val="24"/>
        </w:rPr>
        <w:t>8</w:t>
      </w:r>
      <w:r>
        <w:rPr>
          <w:rFonts w:hint="eastAsia"/>
          <w:bCs/>
          <w:sz w:val="24"/>
        </w:rPr>
        <w:t>）项进行估值时，所造成的误差不作为基金资产估值错误处理；</w:t>
      </w:r>
      <w:r>
        <w:rPr>
          <w:rFonts w:hint="eastAsia"/>
          <w:bCs/>
          <w:sz w:val="24"/>
        </w:rPr>
        <w:t xml:space="preserve"> </w:t>
      </w:r>
    </w:p>
    <w:p w14:paraId="28C161EF" w14:textId="77777777" w:rsidR="008218B5" w:rsidRDefault="00FB6D70">
      <w:pPr>
        <w:spacing w:line="360" w:lineRule="auto"/>
        <w:ind w:firstLineChars="200" w:firstLine="480"/>
        <w:rPr>
          <w:bCs/>
          <w:sz w:val="24"/>
        </w:rPr>
      </w:pPr>
      <w:r>
        <w:rPr>
          <w:rFonts w:hint="eastAsia"/>
          <w:bCs/>
          <w:sz w:val="24"/>
        </w:rPr>
        <w:t>（</w:t>
      </w:r>
      <w:r>
        <w:rPr>
          <w:rFonts w:hint="eastAsia"/>
          <w:bCs/>
          <w:sz w:val="24"/>
        </w:rPr>
        <w:t>2</w:t>
      </w:r>
      <w:r>
        <w:rPr>
          <w:rFonts w:hint="eastAsia"/>
          <w:bCs/>
          <w:sz w:val="24"/>
        </w:rPr>
        <w:t>）由于证券交易所、期货交易所或外汇市场及其登记结算公司发送的数据错误，或由于其他不可抗力原因，基金管理人和基金托管人虽然已经采取必要、适当、合理的措施进行检查，但是未能发现该错误的，由此造成的基金资产估值错误，基金管理人和基金托管人可以免除赔偿责任。但基金管理人、基金托管人应当积极采取必要的措施减轻或消除由此造成的影响。</w:t>
      </w:r>
    </w:p>
    <w:p w14:paraId="1DD6DFE0" w14:textId="77777777" w:rsidR="008218B5" w:rsidRDefault="00FB6D70">
      <w:pPr>
        <w:spacing w:line="360" w:lineRule="auto"/>
        <w:ind w:firstLineChars="200" w:firstLine="480"/>
        <w:rPr>
          <w:bCs/>
          <w:sz w:val="24"/>
        </w:rPr>
      </w:pPr>
      <w:r>
        <w:rPr>
          <w:rFonts w:hint="eastAsia"/>
          <w:bCs/>
          <w:sz w:val="24"/>
        </w:rPr>
        <w:t>（三）</w:t>
      </w:r>
      <w:r>
        <w:rPr>
          <w:bCs/>
          <w:sz w:val="24"/>
        </w:rPr>
        <w:t>估值错误的处理</w:t>
      </w:r>
    </w:p>
    <w:p w14:paraId="575743E1" w14:textId="77777777" w:rsidR="008218B5" w:rsidRDefault="00FB6D70">
      <w:pPr>
        <w:spacing w:line="360" w:lineRule="auto"/>
        <w:ind w:firstLineChars="200" w:firstLine="480"/>
        <w:rPr>
          <w:bCs/>
          <w:sz w:val="24"/>
        </w:rPr>
      </w:pPr>
      <w:r>
        <w:rPr>
          <w:bCs/>
          <w:sz w:val="24"/>
        </w:rPr>
        <w:lastRenderedPageBreak/>
        <w:t>基金管理人和基金托管人将采取必要、适当、合理的措施确保基金资产估值的准确性、及时性。当基金份额净值小数点后</w:t>
      </w:r>
      <w:r>
        <w:rPr>
          <w:rFonts w:hint="eastAsia"/>
          <w:bCs/>
          <w:sz w:val="24"/>
        </w:rPr>
        <w:t>4</w:t>
      </w:r>
      <w:r>
        <w:rPr>
          <w:bCs/>
          <w:sz w:val="24"/>
        </w:rPr>
        <w:t>位以内</w:t>
      </w:r>
      <w:r>
        <w:rPr>
          <w:bCs/>
          <w:sz w:val="24"/>
        </w:rPr>
        <w:t>(</w:t>
      </w:r>
      <w:r>
        <w:rPr>
          <w:bCs/>
          <w:sz w:val="24"/>
        </w:rPr>
        <w:t>含第</w:t>
      </w:r>
      <w:r>
        <w:rPr>
          <w:rFonts w:hint="eastAsia"/>
          <w:bCs/>
          <w:sz w:val="24"/>
        </w:rPr>
        <w:t>4</w:t>
      </w:r>
      <w:r>
        <w:rPr>
          <w:bCs/>
          <w:sz w:val="24"/>
        </w:rPr>
        <w:t>位</w:t>
      </w:r>
      <w:r>
        <w:rPr>
          <w:bCs/>
          <w:sz w:val="24"/>
        </w:rPr>
        <w:t>)</w:t>
      </w:r>
      <w:r>
        <w:rPr>
          <w:bCs/>
          <w:sz w:val="24"/>
        </w:rPr>
        <w:t>发生估值错误时，视为基金份额净值错误。</w:t>
      </w:r>
    </w:p>
    <w:p w14:paraId="49D3EEB9" w14:textId="77777777" w:rsidR="008218B5" w:rsidRDefault="00FB6D70">
      <w:pPr>
        <w:spacing w:line="360" w:lineRule="auto"/>
        <w:ind w:firstLineChars="200" w:firstLine="480"/>
        <w:rPr>
          <w:bCs/>
          <w:sz w:val="24"/>
        </w:rPr>
      </w:pPr>
      <w:r>
        <w:rPr>
          <w:bCs/>
          <w:sz w:val="24"/>
        </w:rPr>
        <w:t>本基金合同的当事人应按照以下约定处理：</w:t>
      </w:r>
    </w:p>
    <w:p w14:paraId="6279FCD5" w14:textId="77777777" w:rsidR="008218B5" w:rsidRDefault="00FB6D70">
      <w:pPr>
        <w:spacing w:line="360" w:lineRule="auto"/>
        <w:ind w:firstLineChars="200" w:firstLine="480"/>
        <w:rPr>
          <w:bCs/>
          <w:sz w:val="24"/>
        </w:rPr>
      </w:pPr>
      <w:r>
        <w:rPr>
          <w:rFonts w:hint="eastAsia"/>
          <w:bCs/>
          <w:sz w:val="24"/>
        </w:rPr>
        <w:t>1</w:t>
      </w:r>
      <w:r>
        <w:rPr>
          <w:rFonts w:hint="eastAsia"/>
          <w:bCs/>
          <w:sz w:val="24"/>
        </w:rPr>
        <w:t>、</w:t>
      </w:r>
      <w:r>
        <w:rPr>
          <w:bCs/>
          <w:sz w:val="24"/>
        </w:rPr>
        <w:t>估值错误类型</w:t>
      </w:r>
    </w:p>
    <w:p w14:paraId="7CE5581C" w14:textId="77777777" w:rsidR="008218B5" w:rsidRDefault="00FB6D70">
      <w:pPr>
        <w:spacing w:line="360" w:lineRule="auto"/>
        <w:ind w:firstLineChars="200" w:firstLine="480"/>
        <w:rPr>
          <w:bCs/>
          <w:sz w:val="24"/>
        </w:rPr>
      </w:pPr>
      <w:r>
        <w:rPr>
          <w:bCs/>
          <w:sz w:val="24"/>
        </w:rPr>
        <w:t>本基金运作过程中，如果由于基金管理人或基金托管人、或登记机构、或销售</w:t>
      </w:r>
      <w:r>
        <w:rPr>
          <w:rFonts w:hint="eastAsia"/>
          <w:bCs/>
          <w:sz w:val="24"/>
        </w:rPr>
        <w:t>服务</w:t>
      </w:r>
      <w:r>
        <w:rPr>
          <w:bCs/>
          <w:sz w:val="24"/>
        </w:rPr>
        <w:t>机构、或投资人自身的过错造成估值错误，导致其他当事人遭受损失的，过错的责任人应当对由于该估值错误遭受损失当事人</w:t>
      </w:r>
      <w:r>
        <w:rPr>
          <w:bCs/>
          <w:sz w:val="24"/>
        </w:rPr>
        <w:t>(</w:t>
      </w:r>
      <w:r>
        <w:rPr>
          <w:rFonts w:hint="eastAsia"/>
          <w:bCs/>
          <w:sz w:val="24"/>
        </w:rPr>
        <w:t>“</w:t>
      </w:r>
      <w:r>
        <w:rPr>
          <w:bCs/>
          <w:sz w:val="24"/>
        </w:rPr>
        <w:t>受损方</w:t>
      </w:r>
      <w:r>
        <w:rPr>
          <w:rFonts w:hint="eastAsia"/>
          <w:bCs/>
          <w:sz w:val="24"/>
        </w:rPr>
        <w:t>”</w:t>
      </w:r>
      <w:r>
        <w:rPr>
          <w:bCs/>
          <w:sz w:val="24"/>
        </w:rPr>
        <w:t>)</w:t>
      </w:r>
      <w:r>
        <w:rPr>
          <w:bCs/>
          <w:sz w:val="24"/>
        </w:rPr>
        <w:t>的直接损失按下述</w:t>
      </w:r>
      <w:r>
        <w:rPr>
          <w:rFonts w:hint="eastAsia"/>
          <w:bCs/>
          <w:sz w:val="24"/>
        </w:rPr>
        <w:t>“</w:t>
      </w:r>
      <w:r>
        <w:rPr>
          <w:bCs/>
          <w:sz w:val="24"/>
        </w:rPr>
        <w:t>估值错误处理原则</w:t>
      </w:r>
      <w:r>
        <w:rPr>
          <w:rFonts w:hint="eastAsia"/>
          <w:bCs/>
          <w:sz w:val="24"/>
        </w:rPr>
        <w:t>”</w:t>
      </w:r>
      <w:r>
        <w:rPr>
          <w:bCs/>
          <w:sz w:val="24"/>
        </w:rPr>
        <w:t>给予赔偿，承担赔偿责任。</w:t>
      </w:r>
    </w:p>
    <w:p w14:paraId="0572171F" w14:textId="77777777" w:rsidR="008218B5" w:rsidRDefault="00FB6D70">
      <w:pPr>
        <w:spacing w:line="360" w:lineRule="auto"/>
        <w:ind w:firstLineChars="200" w:firstLine="480"/>
        <w:rPr>
          <w:bCs/>
          <w:sz w:val="24"/>
        </w:rPr>
      </w:pPr>
      <w:r>
        <w:rPr>
          <w:bCs/>
          <w:sz w:val="24"/>
        </w:rPr>
        <w:t>上述估值错误的主要类型包括但不限于：资料申报差错、数据传输差错、数据计算差错、系统故障差错、下达指令差错等。</w:t>
      </w:r>
    </w:p>
    <w:p w14:paraId="04EDB7F0" w14:textId="77777777" w:rsidR="008218B5" w:rsidRDefault="00FB6D70">
      <w:pPr>
        <w:spacing w:line="360" w:lineRule="auto"/>
        <w:ind w:firstLineChars="200" w:firstLine="480"/>
        <w:rPr>
          <w:bCs/>
          <w:sz w:val="24"/>
        </w:rPr>
      </w:pPr>
      <w:r>
        <w:rPr>
          <w:rFonts w:hint="eastAsia"/>
          <w:bCs/>
          <w:sz w:val="24"/>
        </w:rPr>
        <w:t>2</w:t>
      </w:r>
      <w:r>
        <w:rPr>
          <w:rFonts w:hint="eastAsia"/>
          <w:bCs/>
          <w:sz w:val="24"/>
        </w:rPr>
        <w:t>、</w:t>
      </w:r>
      <w:r>
        <w:rPr>
          <w:bCs/>
          <w:sz w:val="24"/>
        </w:rPr>
        <w:t>估值错误处理原则</w:t>
      </w:r>
    </w:p>
    <w:p w14:paraId="2EB62417" w14:textId="77777777" w:rsidR="008218B5" w:rsidRDefault="00FB6D70">
      <w:pPr>
        <w:spacing w:line="360" w:lineRule="auto"/>
        <w:ind w:firstLineChars="200" w:firstLine="480"/>
        <w:rPr>
          <w:bCs/>
          <w:sz w:val="24"/>
        </w:rPr>
      </w:pPr>
      <w:r>
        <w:rPr>
          <w:rFonts w:hint="eastAsia"/>
          <w:bCs/>
          <w:sz w:val="24"/>
        </w:rPr>
        <w:t>（</w:t>
      </w:r>
      <w:r>
        <w:rPr>
          <w:bCs/>
          <w:sz w:val="24"/>
        </w:rPr>
        <w:t>1</w:t>
      </w:r>
      <w:r>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14:paraId="1C935F26" w14:textId="77777777" w:rsidR="008218B5" w:rsidRDefault="00FB6D70">
      <w:pPr>
        <w:spacing w:line="360" w:lineRule="auto"/>
        <w:ind w:firstLineChars="200" w:firstLine="480"/>
        <w:rPr>
          <w:bCs/>
          <w:sz w:val="24"/>
        </w:rPr>
      </w:pPr>
      <w:r>
        <w:rPr>
          <w:rFonts w:hint="eastAsia"/>
          <w:bCs/>
          <w:sz w:val="24"/>
        </w:rPr>
        <w:t>（</w:t>
      </w:r>
      <w:r>
        <w:rPr>
          <w:rFonts w:hint="eastAsia"/>
          <w:bCs/>
          <w:sz w:val="24"/>
        </w:rPr>
        <w:t>2</w:t>
      </w:r>
      <w:r>
        <w:rPr>
          <w:bCs/>
          <w:sz w:val="24"/>
        </w:rPr>
        <w:t>）估值错误的责任方对有关当事人的直接损失负责，不对间接损失负责，并且仅对估值错误的有关直接当事人负责，不对第三方负责。</w:t>
      </w:r>
    </w:p>
    <w:p w14:paraId="5CB5F1A5" w14:textId="77777777" w:rsidR="008218B5" w:rsidRDefault="00FB6D70">
      <w:pPr>
        <w:spacing w:line="360" w:lineRule="auto"/>
        <w:ind w:firstLineChars="200" w:firstLine="480"/>
        <w:rPr>
          <w:bCs/>
          <w:sz w:val="24"/>
        </w:rPr>
      </w:pPr>
      <w:r>
        <w:rPr>
          <w:rFonts w:hint="eastAsia"/>
          <w:bCs/>
          <w:sz w:val="24"/>
        </w:rPr>
        <w:t>（</w:t>
      </w:r>
      <w:r>
        <w:rPr>
          <w:rFonts w:hint="eastAsia"/>
          <w:bCs/>
          <w:sz w:val="24"/>
        </w:rPr>
        <w:t>3</w:t>
      </w:r>
      <w:r>
        <w:rPr>
          <w:bCs/>
          <w:sz w:val="24"/>
        </w:rPr>
        <w:t>）因估值错误而获得不当得利的当事人负有及时返还不当得利的义务。但估值错误责任方仍应对估值错误负责。如果由于获得不当得利的当事人不返还或不全部返还不当得利造成其他当事人的利益损失</w:t>
      </w:r>
      <w:r>
        <w:rPr>
          <w:bCs/>
          <w:sz w:val="24"/>
        </w:rPr>
        <w:t>(</w:t>
      </w:r>
      <w:r>
        <w:rPr>
          <w:rFonts w:hint="eastAsia"/>
          <w:bCs/>
          <w:sz w:val="24"/>
        </w:rPr>
        <w:t>“</w:t>
      </w:r>
      <w:r>
        <w:rPr>
          <w:bCs/>
          <w:sz w:val="24"/>
        </w:rPr>
        <w:t>受损方</w:t>
      </w:r>
      <w:r>
        <w:rPr>
          <w:rFonts w:hint="eastAsia"/>
          <w:bCs/>
          <w:sz w:val="24"/>
        </w:rPr>
        <w:t>”</w:t>
      </w:r>
      <w:r>
        <w:rPr>
          <w:bCs/>
          <w:sz w:val="24"/>
        </w:rPr>
        <w:t>)</w:t>
      </w:r>
      <w:r>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14:paraId="4B0433A9" w14:textId="77777777" w:rsidR="008218B5" w:rsidRDefault="00FB6D70">
      <w:pPr>
        <w:spacing w:line="360" w:lineRule="auto"/>
        <w:ind w:firstLineChars="200" w:firstLine="480"/>
        <w:rPr>
          <w:bCs/>
          <w:sz w:val="24"/>
        </w:rPr>
      </w:pPr>
      <w:r>
        <w:rPr>
          <w:rFonts w:hint="eastAsia"/>
          <w:bCs/>
          <w:sz w:val="24"/>
        </w:rPr>
        <w:t>（</w:t>
      </w:r>
      <w:r>
        <w:rPr>
          <w:rFonts w:hint="eastAsia"/>
          <w:bCs/>
          <w:sz w:val="24"/>
        </w:rPr>
        <w:t>4</w:t>
      </w:r>
      <w:r>
        <w:rPr>
          <w:bCs/>
          <w:sz w:val="24"/>
        </w:rPr>
        <w:t>）估值错误调整采用尽量恢复至假设未发生估值错误的正确情形的方式。</w:t>
      </w:r>
    </w:p>
    <w:p w14:paraId="7B3EC9BC" w14:textId="77777777" w:rsidR="008218B5" w:rsidRDefault="00FB6D70">
      <w:pPr>
        <w:spacing w:line="360" w:lineRule="auto"/>
        <w:ind w:firstLineChars="200" w:firstLine="480"/>
        <w:rPr>
          <w:bCs/>
          <w:sz w:val="24"/>
        </w:rPr>
      </w:pPr>
      <w:r>
        <w:rPr>
          <w:rFonts w:hint="eastAsia"/>
          <w:bCs/>
          <w:sz w:val="24"/>
        </w:rPr>
        <w:lastRenderedPageBreak/>
        <w:t>3</w:t>
      </w:r>
      <w:r>
        <w:rPr>
          <w:rFonts w:hint="eastAsia"/>
          <w:bCs/>
          <w:sz w:val="24"/>
        </w:rPr>
        <w:t>、</w:t>
      </w:r>
      <w:r>
        <w:rPr>
          <w:bCs/>
          <w:sz w:val="24"/>
        </w:rPr>
        <w:t>估值错误处理程序</w:t>
      </w:r>
    </w:p>
    <w:p w14:paraId="32CE2E5A" w14:textId="77777777" w:rsidR="008218B5" w:rsidRDefault="00FB6D70">
      <w:pPr>
        <w:spacing w:line="360" w:lineRule="auto"/>
        <w:ind w:firstLineChars="200" w:firstLine="480"/>
        <w:rPr>
          <w:bCs/>
          <w:sz w:val="24"/>
        </w:rPr>
      </w:pPr>
      <w:r>
        <w:rPr>
          <w:bCs/>
          <w:sz w:val="24"/>
        </w:rPr>
        <w:t>估值错误被发现后，有关的当事人应当及时进行处理，处理的程序如下：</w:t>
      </w:r>
    </w:p>
    <w:p w14:paraId="2AD512AE" w14:textId="77777777" w:rsidR="008218B5" w:rsidRDefault="00FB6D70">
      <w:pPr>
        <w:spacing w:line="360" w:lineRule="auto"/>
        <w:ind w:firstLineChars="200" w:firstLine="480"/>
        <w:rPr>
          <w:bCs/>
          <w:sz w:val="24"/>
        </w:rPr>
      </w:pPr>
      <w:r>
        <w:rPr>
          <w:rFonts w:hint="eastAsia"/>
          <w:bCs/>
          <w:sz w:val="24"/>
        </w:rPr>
        <w:t>（</w:t>
      </w:r>
      <w:r>
        <w:rPr>
          <w:bCs/>
          <w:sz w:val="24"/>
        </w:rPr>
        <w:t>1</w:t>
      </w:r>
      <w:r>
        <w:rPr>
          <w:bCs/>
          <w:sz w:val="24"/>
        </w:rPr>
        <w:t>）查明估值错误发生的原因，列明所有的当事人，并根据估值错误发生的原因确定估值错误的责任方；</w:t>
      </w:r>
    </w:p>
    <w:p w14:paraId="4B3A6AD6" w14:textId="77777777" w:rsidR="008218B5" w:rsidRDefault="00FB6D70">
      <w:pPr>
        <w:spacing w:line="360" w:lineRule="auto"/>
        <w:ind w:firstLineChars="200" w:firstLine="480"/>
        <w:rPr>
          <w:bCs/>
          <w:sz w:val="24"/>
        </w:rPr>
      </w:pPr>
      <w:r>
        <w:rPr>
          <w:rFonts w:hint="eastAsia"/>
          <w:bCs/>
          <w:sz w:val="24"/>
        </w:rPr>
        <w:t>（</w:t>
      </w:r>
      <w:r>
        <w:rPr>
          <w:rFonts w:hint="eastAsia"/>
          <w:bCs/>
          <w:sz w:val="24"/>
        </w:rPr>
        <w:t>2</w:t>
      </w:r>
      <w:r>
        <w:rPr>
          <w:bCs/>
          <w:sz w:val="24"/>
        </w:rPr>
        <w:t>）根据估值错误处理原则或当事人协商的方法对因估值错误造成的损失进行评估；</w:t>
      </w:r>
    </w:p>
    <w:p w14:paraId="1B21747A" w14:textId="77777777" w:rsidR="008218B5" w:rsidRDefault="00FB6D70">
      <w:pPr>
        <w:spacing w:line="360" w:lineRule="auto"/>
        <w:ind w:firstLineChars="200" w:firstLine="480"/>
        <w:rPr>
          <w:bCs/>
          <w:sz w:val="24"/>
        </w:rPr>
      </w:pPr>
      <w:r>
        <w:rPr>
          <w:rFonts w:hint="eastAsia"/>
          <w:bCs/>
          <w:sz w:val="24"/>
        </w:rPr>
        <w:t>（</w:t>
      </w:r>
      <w:r>
        <w:rPr>
          <w:rFonts w:hint="eastAsia"/>
          <w:bCs/>
          <w:sz w:val="24"/>
        </w:rPr>
        <w:t>3</w:t>
      </w:r>
      <w:r>
        <w:rPr>
          <w:bCs/>
          <w:sz w:val="24"/>
        </w:rPr>
        <w:t>）根据估值错误处理原则或当事人协商的方法由估值错误的责任方进行更正和赔偿损失；</w:t>
      </w:r>
    </w:p>
    <w:p w14:paraId="6D7E32E6" w14:textId="77777777" w:rsidR="008218B5" w:rsidRDefault="00FB6D70">
      <w:pPr>
        <w:spacing w:line="360" w:lineRule="auto"/>
        <w:ind w:firstLineChars="200" w:firstLine="480"/>
        <w:rPr>
          <w:bCs/>
          <w:sz w:val="24"/>
        </w:rPr>
      </w:pPr>
      <w:r>
        <w:rPr>
          <w:rFonts w:hint="eastAsia"/>
          <w:bCs/>
          <w:sz w:val="24"/>
        </w:rPr>
        <w:t>（</w:t>
      </w:r>
      <w:r>
        <w:rPr>
          <w:rFonts w:hint="eastAsia"/>
          <w:bCs/>
          <w:sz w:val="24"/>
        </w:rPr>
        <w:t>4</w:t>
      </w:r>
      <w:r>
        <w:rPr>
          <w:bCs/>
          <w:sz w:val="24"/>
        </w:rPr>
        <w:t>）根据估值错误处理的方法，需要修改基金登记机构交易数据的，由基金登记机构进行更正，并就估值错误的更正向有关当事人进行确认。</w:t>
      </w:r>
    </w:p>
    <w:p w14:paraId="1D73A5CE" w14:textId="77777777" w:rsidR="008218B5" w:rsidRDefault="00FB6D70">
      <w:pPr>
        <w:spacing w:line="360" w:lineRule="auto"/>
        <w:ind w:firstLineChars="200" w:firstLine="480"/>
        <w:rPr>
          <w:bCs/>
          <w:sz w:val="24"/>
        </w:rPr>
      </w:pPr>
      <w:r>
        <w:rPr>
          <w:rFonts w:hint="eastAsia"/>
          <w:bCs/>
          <w:sz w:val="24"/>
        </w:rPr>
        <w:t>4</w:t>
      </w:r>
      <w:r>
        <w:rPr>
          <w:rFonts w:hint="eastAsia"/>
          <w:bCs/>
          <w:sz w:val="24"/>
        </w:rPr>
        <w:t>、</w:t>
      </w:r>
      <w:r>
        <w:rPr>
          <w:bCs/>
          <w:sz w:val="24"/>
        </w:rPr>
        <w:t>基金份额净值估值错误处理的方法如下：</w:t>
      </w:r>
    </w:p>
    <w:p w14:paraId="78AC9A3D" w14:textId="77777777" w:rsidR="008218B5" w:rsidRDefault="00FB6D70">
      <w:pPr>
        <w:spacing w:line="360" w:lineRule="auto"/>
        <w:ind w:firstLineChars="200" w:firstLine="480"/>
        <w:rPr>
          <w:bCs/>
          <w:sz w:val="24"/>
        </w:rPr>
      </w:pPr>
      <w:r>
        <w:rPr>
          <w:rFonts w:hint="eastAsia"/>
          <w:bCs/>
          <w:sz w:val="24"/>
        </w:rPr>
        <w:t>（</w:t>
      </w:r>
      <w:r>
        <w:rPr>
          <w:bCs/>
          <w:sz w:val="24"/>
        </w:rPr>
        <w:t>1</w:t>
      </w:r>
      <w:r>
        <w:rPr>
          <w:bCs/>
          <w:sz w:val="24"/>
        </w:rPr>
        <w:t>）基金份额净值计算出现错误时，基金管理人应当立即予以纠正，通报基金托管人，并采取合理的措施防止损失进一步扩大。</w:t>
      </w:r>
    </w:p>
    <w:p w14:paraId="10A5FE2A" w14:textId="77777777" w:rsidR="008218B5" w:rsidRDefault="00FB6D70">
      <w:pPr>
        <w:spacing w:line="360" w:lineRule="auto"/>
        <w:ind w:firstLineChars="200" w:firstLine="480"/>
        <w:rPr>
          <w:bCs/>
          <w:sz w:val="24"/>
        </w:rPr>
      </w:pPr>
      <w:r>
        <w:rPr>
          <w:rFonts w:hint="eastAsia"/>
          <w:bCs/>
          <w:sz w:val="24"/>
        </w:rPr>
        <w:t>（</w:t>
      </w:r>
      <w:r>
        <w:rPr>
          <w:bCs/>
          <w:sz w:val="24"/>
        </w:rPr>
        <w:t>2</w:t>
      </w:r>
      <w:r>
        <w:rPr>
          <w:bCs/>
          <w:sz w:val="24"/>
        </w:rPr>
        <w:t>）错误偏差达到基金份额净值的</w:t>
      </w:r>
      <w:r>
        <w:rPr>
          <w:bCs/>
          <w:sz w:val="24"/>
        </w:rPr>
        <w:t>0.25%</w:t>
      </w:r>
      <w:r>
        <w:rPr>
          <w:bCs/>
          <w:sz w:val="24"/>
        </w:rPr>
        <w:t>时，基金管理人应当通报基金托管人并报中国证监会备案；错误偏差达到基金份额净值的</w:t>
      </w:r>
      <w:r>
        <w:rPr>
          <w:bCs/>
          <w:sz w:val="24"/>
        </w:rPr>
        <w:t>0.5%</w:t>
      </w:r>
      <w:r>
        <w:rPr>
          <w:bCs/>
          <w:sz w:val="24"/>
        </w:rPr>
        <w:t>时，基金管理人应当公告</w:t>
      </w:r>
      <w:r>
        <w:rPr>
          <w:rFonts w:hint="eastAsia"/>
          <w:bCs/>
          <w:sz w:val="24"/>
        </w:rPr>
        <w:t>，并报中国证监会备案</w:t>
      </w:r>
      <w:r>
        <w:rPr>
          <w:bCs/>
          <w:sz w:val="24"/>
        </w:rPr>
        <w:t>。</w:t>
      </w:r>
    </w:p>
    <w:p w14:paraId="4B14493B" w14:textId="77777777" w:rsidR="008218B5" w:rsidRDefault="00FB6D70">
      <w:pPr>
        <w:spacing w:line="360" w:lineRule="auto"/>
        <w:ind w:firstLineChars="200" w:firstLine="480"/>
        <w:rPr>
          <w:bCs/>
          <w:sz w:val="24"/>
        </w:rPr>
      </w:pPr>
      <w:r>
        <w:rPr>
          <w:rFonts w:hint="eastAsia"/>
          <w:bCs/>
          <w:sz w:val="24"/>
        </w:rPr>
        <w:t>（</w:t>
      </w:r>
      <w:r>
        <w:rPr>
          <w:rFonts w:hint="eastAsia"/>
          <w:bCs/>
          <w:sz w:val="24"/>
        </w:rPr>
        <w:t>3</w:t>
      </w:r>
      <w:r>
        <w:rPr>
          <w:bCs/>
          <w:sz w:val="24"/>
        </w:rPr>
        <w:t>）前述内容如法律法规或监管机关另有规定的，从其规定处理。</w:t>
      </w:r>
    </w:p>
    <w:p w14:paraId="644A2A35" w14:textId="77777777" w:rsidR="008218B5" w:rsidRDefault="00FB6D70">
      <w:pPr>
        <w:spacing w:line="360" w:lineRule="auto"/>
        <w:ind w:firstLineChars="200" w:firstLine="480"/>
        <w:rPr>
          <w:bCs/>
          <w:sz w:val="24"/>
        </w:rPr>
      </w:pPr>
      <w:r>
        <w:rPr>
          <w:rFonts w:hint="eastAsia"/>
          <w:bCs/>
          <w:sz w:val="24"/>
        </w:rPr>
        <w:t>（四）</w:t>
      </w:r>
      <w:r>
        <w:rPr>
          <w:bCs/>
          <w:sz w:val="24"/>
        </w:rPr>
        <w:t>暂停估值的情形</w:t>
      </w:r>
    </w:p>
    <w:p w14:paraId="0C4221ED" w14:textId="77777777" w:rsidR="008218B5" w:rsidRDefault="00FB6D70">
      <w:pPr>
        <w:spacing w:line="360" w:lineRule="auto"/>
        <w:ind w:firstLineChars="200" w:firstLine="480"/>
        <w:rPr>
          <w:bCs/>
          <w:sz w:val="24"/>
        </w:rPr>
      </w:pPr>
      <w:r>
        <w:rPr>
          <w:rFonts w:hint="eastAsia"/>
          <w:bCs/>
          <w:sz w:val="24"/>
        </w:rPr>
        <w:t>1</w:t>
      </w:r>
      <w:r>
        <w:rPr>
          <w:rFonts w:hint="eastAsia"/>
          <w:bCs/>
          <w:sz w:val="24"/>
        </w:rPr>
        <w:t>、</w:t>
      </w:r>
      <w:r>
        <w:rPr>
          <w:bCs/>
          <w:sz w:val="24"/>
        </w:rPr>
        <w:t>基金投资所涉及的证券</w:t>
      </w:r>
      <w:r>
        <w:rPr>
          <w:rFonts w:hint="eastAsia"/>
          <w:bCs/>
          <w:sz w:val="24"/>
        </w:rPr>
        <w:t>、期货</w:t>
      </w:r>
      <w:r>
        <w:rPr>
          <w:bCs/>
          <w:sz w:val="24"/>
        </w:rPr>
        <w:t>交易市场遇法定节假日或因其他原因暂停营业时；</w:t>
      </w:r>
    </w:p>
    <w:p w14:paraId="601C3F70" w14:textId="77777777" w:rsidR="008218B5" w:rsidRDefault="00FB6D70">
      <w:pPr>
        <w:spacing w:line="360" w:lineRule="auto"/>
        <w:ind w:firstLineChars="200" w:firstLine="480"/>
        <w:rPr>
          <w:bCs/>
          <w:sz w:val="24"/>
        </w:rPr>
      </w:pPr>
      <w:r>
        <w:rPr>
          <w:rFonts w:hint="eastAsia"/>
          <w:bCs/>
          <w:sz w:val="24"/>
        </w:rPr>
        <w:t>2</w:t>
      </w:r>
      <w:r>
        <w:rPr>
          <w:rFonts w:hint="eastAsia"/>
          <w:bCs/>
          <w:sz w:val="24"/>
        </w:rPr>
        <w:t>、</w:t>
      </w:r>
      <w:r>
        <w:rPr>
          <w:bCs/>
          <w:sz w:val="24"/>
        </w:rPr>
        <w:t>因不可抗力致使基金管理人、基金托管人无法准确评估基金资产价值时；</w:t>
      </w:r>
    </w:p>
    <w:p w14:paraId="36BA8A53" w14:textId="6FACF47D" w:rsidR="008218B5" w:rsidRDefault="00FB6D70">
      <w:pPr>
        <w:spacing w:line="360" w:lineRule="auto"/>
        <w:ind w:firstLineChars="200" w:firstLine="480"/>
        <w:rPr>
          <w:bCs/>
          <w:sz w:val="24"/>
        </w:rPr>
      </w:pPr>
      <w:r>
        <w:rPr>
          <w:rFonts w:hint="eastAsia"/>
          <w:bCs/>
          <w:sz w:val="24"/>
        </w:rPr>
        <w:t>3</w:t>
      </w:r>
      <w:r>
        <w:rPr>
          <w:rFonts w:hint="eastAsia"/>
          <w:bCs/>
          <w:sz w:val="24"/>
        </w:rPr>
        <w:t>、</w:t>
      </w:r>
      <w:r w:rsidR="00654CEE" w:rsidRPr="00654CEE">
        <w:rPr>
          <w:rFonts w:hint="eastAsia"/>
          <w:bCs/>
          <w:sz w:val="24"/>
        </w:rPr>
        <w:t>当特定资产占前一估值日基金资产净值</w:t>
      </w:r>
      <w:r w:rsidR="00654CEE" w:rsidRPr="00654CEE">
        <w:rPr>
          <w:rFonts w:hint="eastAsia"/>
          <w:bCs/>
          <w:sz w:val="24"/>
        </w:rPr>
        <w:t>50%</w:t>
      </w:r>
      <w:r w:rsidR="00654CEE" w:rsidRPr="00654CEE">
        <w:rPr>
          <w:rFonts w:hint="eastAsia"/>
          <w:bCs/>
          <w:sz w:val="24"/>
        </w:rPr>
        <w:t>以上的，经与基金托管人协商确认后，基金管理人应当暂停估值</w:t>
      </w:r>
      <w:r>
        <w:rPr>
          <w:rFonts w:hint="eastAsia"/>
          <w:bCs/>
          <w:sz w:val="24"/>
        </w:rPr>
        <w:t>；</w:t>
      </w:r>
    </w:p>
    <w:p w14:paraId="13F581BE" w14:textId="66DE29B4" w:rsidR="008218B5" w:rsidRDefault="00FB6D70">
      <w:pPr>
        <w:spacing w:line="360" w:lineRule="auto"/>
        <w:ind w:firstLineChars="200" w:firstLine="480"/>
        <w:rPr>
          <w:rFonts w:ascii="宋体" w:hAnsi="宋体"/>
          <w:color w:val="000000"/>
          <w:sz w:val="24"/>
          <w:szCs w:val="24"/>
        </w:rPr>
      </w:pPr>
      <w:r>
        <w:rPr>
          <w:rFonts w:hint="eastAsia"/>
          <w:bCs/>
          <w:sz w:val="24"/>
        </w:rPr>
        <w:t>4</w:t>
      </w:r>
      <w:r>
        <w:rPr>
          <w:rFonts w:hint="eastAsia"/>
          <w:bCs/>
          <w:sz w:val="24"/>
        </w:rPr>
        <w:t>、</w:t>
      </w:r>
      <w:r>
        <w:rPr>
          <w:bCs/>
          <w:sz w:val="24"/>
        </w:rPr>
        <w:t>中国证监会和基金合同认定的其它情形。</w:t>
      </w:r>
    </w:p>
    <w:p w14:paraId="4C7F0B5F" w14:textId="73F2BBAC" w:rsidR="008218B5" w:rsidRDefault="00FB6D70">
      <w:pPr>
        <w:spacing w:line="360" w:lineRule="auto"/>
        <w:ind w:firstLine="480"/>
        <w:rPr>
          <w:rFonts w:ascii="宋体" w:hAnsi="宋体"/>
          <w:color w:val="000000"/>
          <w:sz w:val="24"/>
          <w:szCs w:val="24"/>
        </w:rPr>
      </w:pPr>
      <w:r>
        <w:rPr>
          <w:rFonts w:ascii="宋体" w:hAnsi="宋体"/>
          <w:color w:val="000000"/>
          <w:sz w:val="24"/>
          <w:szCs w:val="24"/>
        </w:rPr>
        <w:t>（</w:t>
      </w:r>
      <w:r>
        <w:rPr>
          <w:rFonts w:ascii="宋体" w:hAnsi="宋体" w:hint="eastAsia"/>
          <w:color w:val="000000"/>
          <w:sz w:val="24"/>
          <w:szCs w:val="24"/>
        </w:rPr>
        <w:t>五</w:t>
      </w:r>
      <w:r>
        <w:rPr>
          <w:rFonts w:ascii="宋体" w:hAnsi="宋体"/>
          <w:color w:val="000000"/>
          <w:sz w:val="24"/>
          <w:szCs w:val="24"/>
        </w:rPr>
        <w:t>）基金会计制度</w:t>
      </w:r>
    </w:p>
    <w:p w14:paraId="40E421F0" w14:textId="77777777" w:rsidR="008218B5" w:rsidRDefault="00FB6D70">
      <w:pPr>
        <w:spacing w:line="360" w:lineRule="auto"/>
        <w:ind w:firstLine="480"/>
        <w:rPr>
          <w:rFonts w:ascii="宋体" w:hAnsi="宋体"/>
          <w:color w:val="000000"/>
          <w:sz w:val="24"/>
          <w:szCs w:val="24"/>
        </w:rPr>
      </w:pPr>
      <w:r>
        <w:rPr>
          <w:rFonts w:ascii="宋体" w:hAnsi="宋体"/>
          <w:color w:val="000000"/>
          <w:sz w:val="24"/>
          <w:szCs w:val="24"/>
        </w:rPr>
        <w:t>按国家有关部门规定的会计制度执行。</w:t>
      </w:r>
    </w:p>
    <w:p w14:paraId="0AF6D9A5" w14:textId="77777777" w:rsidR="008218B5" w:rsidRDefault="00FB6D70">
      <w:pPr>
        <w:spacing w:line="360" w:lineRule="auto"/>
        <w:ind w:firstLine="480"/>
        <w:rPr>
          <w:rFonts w:ascii="宋体" w:hAnsi="宋体"/>
          <w:color w:val="000000"/>
          <w:sz w:val="24"/>
          <w:szCs w:val="24"/>
        </w:rPr>
      </w:pPr>
      <w:r>
        <w:rPr>
          <w:rFonts w:ascii="宋体" w:hAnsi="宋体"/>
          <w:color w:val="000000"/>
          <w:sz w:val="24"/>
          <w:szCs w:val="24"/>
        </w:rPr>
        <w:t>（六）基金账册的建立</w:t>
      </w:r>
    </w:p>
    <w:p w14:paraId="3B08402C"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基金管理人进行基金会计核算并编制基金财务会计报告。基金管理人独立地设置、记录和保管本基金的全套账册。若基金管理人和基金托管人对会计处理方</w:t>
      </w:r>
      <w:r>
        <w:rPr>
          <w:rFonts w:ascii="宋体" w:hAnsi="宋体" w:hint="eastAsia"/>
          <w:color w:val="000000"/>
          <w:sz w:val="24"/>
          <w:szCs w:val="24"/>
        </w:rPr>
        <w:lastRenderedPageBreak/>
        <w:t>法存在分歧，应以基金管理人的处理方法为准。若当日核对不符，暂时无法查找到错账的原因而影响到基金资产净值的计算和公告的，以基金管理人的账册为准。</w:t>
      </w:r>
    </w:p>
    <w:p w14:paraId="4692986C" w14:textId="77777777" w:rsidR="008218B5" w:rsidRDefault="00FB6D70">
      <w:pPr>
        <w:spacing w:line="360" w:lineRule="auto"/>
        <w:ind w:firstLine="480"/>
        <w:rPr>
          <w:rFonts w:ascii="宋体" w:hAnsi="宋体"/>
          <w:color w:val="000000"/>
          <w:sz w:val="24"/>
          <w:szCs w:val="24"/>
        </w:rPr>
      </w:pPr>
      <w:r>
        <w:rPr>
          <w:rFonts w:ascii="宋体" w:hAnsi="宋体"/>
          <w:color w:val="000000"/>
          <w:sz w:val="24"/>
          <w:szCs w:val="24"/>
        </w:rPr>
        <w:t>（七）基金财务报表与报告的编制和复核</w:t>
      </w:r>
    </w:p>
    <w:p w14:paraId="00EE492B" w14:textId="77777777" w:rsidR="008218B5" w:rsidRDefault="00FB6D70">
      <w:pPr>
        <w:spacing w:line="360" w:lineRule="auto"/>
        <w:ind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财务报表的编制</w:t>
      </w:r>
    </w:p>
    <w:p w14:paraId="5079B99B" w14:textId="1112F839"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基金管理人应当及时编制并对外提供真实、完整的基金财务会计报告。</w:t>
      </w:r>
      <w:r>
        <w:rPr>
          <w:rFonts w:ascii="宋体" w:hAnsi="宋体"/>
          <w:color w:val="000000"/>
          <w:sz w:val="24"/>
          <w:szCs w:val="24"/>
        </w:rPr>
        <w:t>月度报表的编制，基金管理人应于每月终了后5</w:t>
      </w:r>
      <w:r>
        <w:rPr>
          <w:rFonts w:ascii="宋体" w:hAnsi="宋体" w:hint="eastAsia"/>
          <w:color w:val="000000"/>
          <w:sz w:val="24"/>
          <w:szCs w:val="24"/>
        </w:rPr>
        <w:t>工作</w:t>
      </w:r>
      <w:r>
        <w:rPr>
          <w:rFonts w:ascii="宋体" w:hAnsi="宋体"/>
          <w:color w:val="000000"/>
          <w:sz w:val="24"/>
          <w:szCs w:val="24"/>
        </w:rPr>
        <w:t>日内完成。季度报告应在每个季度结束之日起15个工作日内</w:t>
      </w:r>
      <w:r>
        <w:rPr>
          <w:rFonts w:ascii="宋体" w:hAnsi="宋体" w:hint="eastAsia"/>
          <w:color w:val="000000"/>
          <w:sz w:val="24"/>
          <w:szCs w:val="24"/>
        </w:rPr>
        <w:t>编制完毕并</w:t>
      </w:r>
      <w:r>
        <w:rPr>
          <w:rFonts w:ascii="宋体" w:hAnsi="宋体"/>
          <w:color w:val="000000"/>
          <w:sz w:val="24"/>
          <w:szCs w:val="24"/>
        </w:rPr>
        <w:t>予以公告；</w:t>
      </w:r>
      <w:r w:rsidR="002146E0">
        <w:rPr>
          <w:rFonts w:ascii="宋体" w:hAnsi="宋体" w:hint="eastAsia"/>
          <w:color w:val="000000"/>
          <w:sz w:val="24"/>
          <w:szCs w:val="24"/>
        </w:rPr>
        <w:t>中期</w:t>
      </w:r>
      <w:r>
        <w:rPr>
          <w:rFonts w:ascii="宋体" w:hAnsi="宋体"/>
          <w:color w:val="000000"/>
          <w:sz w:val="24"/>
          <w:szCs w:val="24"/>
        </w:rPr>
        <w:t>报告在会计年度半年终了后</w:t>
      </w:r>
      <w:r w:rsidR="002146E0">
        <w:rPr>
          <w:rFonts w:ascii="宋体" w:hAnsi="宋体" w:hint="eastAsia"/>
          <w:color w:val="000000"/>
          <w:sz w:val="24"/>
          <w:szCs w:val="24"/>
        </w:rPr>
        <w:t>2个月</w:t>
      </w:r>
      <w:r>
        <w:rPr>
          <w:rFonts w:ascii="宋体" w:hAnsi="宋体"/>
          <w:color w:val="000000"/>
          <w:sz w:val="24"/>
          <w:szCs w:val="24"/>
        </w:rPr>
        <w:t>内</w:t>
      </w:r>
      <w:r>
        <w:rPr>
          <w:rFonts w:ascii="宋体" w:hAnsi="宋体" w:hint="eastAsia"/>
          <w:color w:val="000000"/>
          <w:sz w:val="24"/>
          <w:szCs w:val="24"/>
        </w:rPr>
        <w:t>编制完毕并</w:t>
      </w:r>
      <w:r>
        <w:rPr>
          <w:rFonts w:ascii="宋体" w:hAnsi="宋体"/>
          <w:color w:val="000000"/>
          <w:sz w:val="24"/>
          <w:szCs w:val="24"/>
        </w:rPr>
        <w:t>予以公告；年度报告在会计年度结束后</w:t>
      </w:r>
      <w:r w:rsidR="002146E0">
        <w:rPr>
          <w:rFonts w:ascii="宋体" w:hAnsi="宋体" w:hint="eastAsia"/>
          <w:color w:val="000000"/>
          <w:sz w:val="24"/>
          <w:szCs w:val="24"/>
        </w:rPr>
        <w:t>3个月</w:t>
      </w:r>
      <w:r>
        <w:rPr>
          <w:rFonts w:ascii="宋体" w:hAnsi="宋体" w:hint="eastAsia"/>
          <w:color w:val="000000"/>
          <w:sz w:val="24"/>
          <w:szCs w:val="24"/>
        </w:rPr>
        <w:t>内编制完毕并</w:t>
      </w:r>
      <w:r>
        <w:rPr>
          <w:rFonts w:ascii="宋体" w:hAnsi="宋体"/>
          <w:color w:val="000000"/>
          <w:sz w:val="24"/>
          <w:szCs w:val="24"/>
        </w:rPr>
        <w:t>予以公告。基金合同生效不足</w:t>
      </w:r>
      <w:r>
        <w:rPr>
          <w:rFonts w:ascii="宋体" w:hAnsi="宋体" w:hint="eastAsia"/>
          <w:color w:val="000000"/>
          <w:sz w:val="24"/>
          <w:szCs w:val="24"/>
        </w:rPr>
        <w:t>2</w:t>
      </w:r>
      <w:r>
        <w:rPr>
          <w:rFonts w:ascii="宋体" w:hAnsi="宋体"/>
          <w:color w:val="000000"/>
          <w:sz w:val="24"/>
          <w:szCs w:val="24"/>
        </w:rPr>
        <w:t>个月的，基金管理人可以不编制当期季度报告、</w:t>
      </w:r>
      <w:r w:rsidR="002146E0">
        <w:rPr>
          <w:rFonts w:ascii="宋体" w:hAnsi="宋体" w:hint="eastAsia"/>
          <w:color w:val="000000"/>
          <w:sz w:val="24"/>
          <w:szCs w:val="24"/>
        </w:rPr>
        <w:t>中期</w:t>
      </w:r>
      <w:r>
        <w:rPr>
          <w:rFonts w:ascii="宋体" w:hAnsi="宋体"/>
          <w:color w:val="000000"/>
          <w:sz w:val="24"/>
          <w:szCs w:val="24"/>
        </w:rPr>
        <w:t>报告或者年度报告。</w:t>
      </w:r>
    </w:p>
    <w:p w14:paraId="68D257FB" w14:textId="77777777" w:rsidR="008218B5" w:rsidRDefault="00FB6D70">
      <w:pPr>
        <w:spacing w:line="360" w:lineRule="auto"/>
        <w:ind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报表复核</w:t>
      </w:r>
    </w:p>
    <w:p w14:paraId="68863A55" w14:textId="1FC94E3E" w:rsidR="008218B5" w:rsidRDefault="00FB6D70">
      <w:pPr>
        <w:spacing w:line="360" w:lineRule="auto"/>
        <w:ind w:firstLine="480"/>
        <w:rPr>
          <w:rFonts w:ascii="宋体" w:hAnsi="宋体"/>
          <w:color w:val="000000"/>
          <w:sz w:val="24"/>
          <w:szCs w:val="24"/>
        </w:rPr>
      </w:pPr>
      <w:r>
        <w:rPr>
          <w:rFonts w:ascii="宋体" w:hAnsi="宋体"/>
          <w:color w:val="000000"/>
          <w:sz w:val="24"/>
          <w:szCs w:val="24"/>
        </w:rPr>
        <w:t>基金管理人在月度报表完成当日，将报表盖章后提供给基金托管人复核；基金托管人在收到后应在3日内进行复核，并将复核结果书面通知基金管理人。基金管理人在季度报告完成当日，将有关报告提供给基金托管人复核，基金托管人应在收到后</w:t>
      </w:r>
      <w:r>
        <w:rPr>
          <w:rFonts w:ascii="宋体" w:hAnsi="宋体" w:hint="eastAsia"/>
          <w:color w:val="000000"/>
          <w:sz w:val="24"/>
          <w:szCs w:val="24"/>
        </w:rPr>
        <w:t>5</w:t>
      </w:r>
      <w:r>
        <w:rPr>
          <w:rFonts w:ascii="宋体" w:hAnsi="宋体"/>
          <w:color w:val="000000"/>
          <w:sz w:val="24"/>
          <w:szCs w:val="24"/>
        </w:rPr>
        <w:t>个工作日内完成复核，并将复核结果书面通知基金管理人。基金管理人在</w:t>
      </w:r>
      <w:r w:rsidR="002146E0">
        <w:rPr>
          <w:rFonts w:ascii="宋体" w:hAnsi="宋体" w:hint="eastAsia"/>
          <w:color w:val="000000"/>
          <w:sz w:val="24"/>
          <w:szCs w:val="24"/>
        </w:rPr>
        <w:t>中期</w:t>
      </w:r>
      <w:r>
        <w:rPr>
          <w:rFonts w:ascii="宋体" w:hAnsi="宋体"/>
          <w:color w:val="000000"/>
          <w:sz w:val="24"/>
          <w:szCs w:val="24"/>
        </w:rPr>
        <w:t>报告完成当日，将有关报告提供给基金托管人复核，基金托管人应在收到后</w:t>
      </w:r>
      <w:r>
        <w:rPr>
          <w:rFonts w:ascii="宋体" w:hAnsi="宋体" w:hint="eastAsia"/>
          <w:color w:val="000000"/>
          <w:sz w:val="24"/>
          <w:szCs w:val="24"/>
        </w:rPr>
        <w:t>10</w:t>
      </w:r>
      <w:r>
        <w:rPr>
          <w:rFonts w:ascii="宋体" w:hAnsi="宋体"/>
          <w:color w:val="000000"/>
          <w:sz w:val="24"/>
          <w:szCs w:val="24"/>
        </w:rPr>
        <w:t>日内完成复核，并将复核结果书面通知基金管理人。基金管理人在年度报告完成当日，将有关报告提供基金托管人复核，基金托管人应在收到后</w:t>
      </w:r>
      <w:r>
        <w:rPr>
          <w:rFonts w:ascii="宋体" w:hAnsi="宋体" w:hint="eastAsia"/>
          <w:color w:val="000000"/>
          <w:sz w:val="24"/>
          <w:szCs w:val="24"/>
        </w:rPr>
        <w:t>20</w:t>
      </w:r>
      <w:r>
        <w:rPr>
          <w:rFonts w:ascii="宋体" w:hAnsi="宋体"/>
          <w:color w:val="000000"/>
          <w:sz w:val="24"/>
          <w:szCs w:val="24"/>
        </w:rPr>
        <w:t>日内完成复核，并将复核结果书面通知基金管理人。基金管理人和基金托管人之间的上述文件往来均以传真的方式或双方商定的其他方式进行。</w:t>
      </w:r>
    </w:p>
    <w:p w14:paraId="0078BC47" w14:textId="77777777" w:rsidR="008218B5" w:rsidRDefault="00FB6D70">
      <w:pPr>
        <w:spacing w:line="360" w:lineRule="auto"/>
        <w:ind w:firstLine="480"/>
        <w:rPr>
          <w:rFonts w:ascii="宋体" w:hAnsi="宋体"/>
          <w:color w:val="000000"/>
          <w:sz w:val="24"/>
          <w:szCs w:val="24"/>
        </w:rPr>
      </w:pPr>
      <w:r>
        <w:rPr>
          <w:rFonts w:ascii="宋体" w:hAnsi="宋体"/>
          <w:color w:val="000000"/>
          <w:sz w:val="24"/>
          <w:szCs w:val="24"/>
        </w:rPr>
        <w:t>基金托管人在复核过程中，发现双方的报表存在不符时，基金管理人和基金托管人应共同查明原因，进行调整，调整以双方认可的账务处理方式为准；若双方无法达成一致，以基金管理人的账务处理为准。核对无误后，基金托管人在基金管理人提供的报告上加盖托管业务部门公章或者出具加盖托管业务专用章的复核意见书，双方各自留存一份。如果基金管理人与基金托管人不能于应当发布公告之日之前就相关报表达成一致，基金管理人有权按照其编制的报表对外发布公告，基金托管人有权就相关情况报中国证监会备案。</w:t>
      </w:r>
    </w:p>
    <w:p w14:paraId="32DBAAC3" w14:textId="77777777" w:rsidR="008218B5" w:rsidRDefault="00FB6D70">
      <w:pPr>
        <w:spacing w:line="360" w:lineRule="auto"/>
        <w:ind w:firstLine="480"/>
        <w:rPr>
          <w:rFonts w:ascii="宋体" w:hAnsi="宋体"/>
          <w:color w:val="000000"/>
          <w:sz w:val="24"/>
          <w:szCs w:val="24"/>
        </w:rPr>
      </w:pPr>
      <w:r>
        <w:rPr>
          <w:rFonts w:ascii="宋体" w:hAnsi="宋体"/>
          <w:color w:val="000000"/>
          <w:sz w:val="24"/>
          <w:szCs w:val="24"/>
        </w:rPr>
        <w:t>（八）基金管理人应每</w:t>
      </w:r>
      <w:r>
        <w:rPr>
          <w:rFonts w:ascii="宋体" w:hAnsi="宋体" w:hint="eastAsia"/>
          <w:color w:val="000000"/>
          <w:sz w:val="24"/>
          <w:szCs w:val="24"/>
        </w:rPr>
        <w:t>季</w:t>
      </w:r>
      <w:r>
        <w:rPr>
          <w:rFonts w:ascii="宋体" w:hAnsi="宋体"/>
          <w:color w:val="000000"/>
          <w:sz w:val="24"/>
          <w:szCs w:val="24"/>
        </w:rPr>
        <w:t>向基金托管人提供基金业绩比较基准的基础数据和编制结果。</w:t>
      </w:r>
    </w:p>
    <w:p w14:paraId="66CD631B" w14:textId="03A19C40" w:rsidR="004C4F67" w:rsidRPr="004C4F67" w:rsidRDefault="004C4F67" w:rsidP="004C4F67">
      <w:pPr>
        <w:spacing w:line="360" w:lineRule="auto"/>
        <w:ind w:firstLine="480"/>
        <w:rPr>
          <w:rFonts w:ascii="宋体" w:hAnsi="宋体"/>
          <w:color w:val="000000"/>
          <w:sz w:val="24"/>
          <w:szCs w:val="24"/>
        </w:rPr>
      </w:pPr>
      <w:r>
        <w:rPr>
          <w:rFonts w:ascii="宋体" w:hAnsi="宋体" w:hint="eastAsia"/>
          <w:color w:val="000000"/>
          <w:sz w:val="24"/>
          <w:szCs w:val="24"/>
        </w:rPr>
        <w:lastRenderedPageBreak/>
        <w:t>（九）</w:t>
      </w:r>
      <w:r w:rsidRPr="004C4F67">
        <w:rPr>
          <w:rFonts w:ascii="宋体" w:hAnsi="宋体" w:hint="eastAsia"/>
          <w:color w:val="000000"/>
          <w:sz w:val="24"/>
          <w:szCs w:val="24"/>
        </w:rPr>
        <w:t>实施侧袋机制期间的基金资产估值</w:t>
      </w:r>
    </w:p>
    <w:p w14:paraId="3032D2CF" w14:textId="705FF047" w:rsidR="008218B5" w:rsidRDefault="004C4F67" w:rsidP="004C4F67">
      <w:pPr>
        <w:spacing w:line="360" w:lineRule="auto"/>
        <w:ind w:firstLine="480"/>
        <w:rPr>
          <w:rFonts w:ascii="宋体" w:hAnsi="宋体"/>
          <w:color w:val="000000"/>
          <w:sz w:val="24"/>
          <w:szCs w:val="24"/>
        </w:rPr>
      </w:pPr>
      <w:r w:rsidRPr="004C4F67">
        <w:rPr>
          <w:rFonts w:ascii="宋体" w:hAnsi="宋体" w:hint="eastAsia"/>
          <w:color w:val="000000"/>
          <w:sz w:val="24"/>
          <w:szCs w:val="24"/>
        </w:rPr>
        <w:t>本基金实施侧袋机制的，应根据本部分的约定对主袋账户资产进行估值并披露主袋账户的基金资产净值和份额净值，暂停披露侧袋账户份额净值。</w:t>
      </w:r>
    </w:p>
    <w:p w14:paraId="28CE179F" w14:textId="77777777" w:rsidR="008218B5" w:rsidRDefault="00FB6D70">
      <w:pPr>
        <w:pStyle w:val="1"/>
        <w:ind w:firstLine="602"/>
        <w:jc w:val="center"/>
      </w:pPr>
      <w:bookmarkStart w:id="89" w:name="_Toc145818943"/>
      <w:r>
        <w:t>九、基金收益分配</w:t>
      </w:r>
      <w:bookmarkEnd w:id="89"/>
    </w:p>
    <w:p w14:paraId="056CE460"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w:t>
      </w:r>
      <w:r>
        <w:rPr>
          <w:rFonts w:ascii="宋体" w:hAnsi="宋体"/>
          <w:color w:val="000000"/>
          <w:sz w:val="24"/>
          <w:szCs w:val="24"/>
        </w:rPr>
        <w:t>一</w:t>
      </w:r>
      <w:r>
        <w:rPr>
          <w:rFonts w:ascii="宋体" w:hAnsi="宋体" w:hint="eastAsia"/>
          <w:color w:val="000000"/>
          <w:sz w:val="24"/>
          <w:szCs w:val="24"/>
        </w:rPr>
        <w:t>）基金利润的构成</w:t>
      </w:r>
    </w:p>
    <w:p w14:paraId="3D81FC26"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基金利润指基金利息收入、投资收益、公允价值变动收益和其他收入扣除相关费用后的余额，基金已实现收益指基金利润减去公允价值变动收益后的余额。</w:t>
      </w:r>
    </w:p>
    <w:p w14:paraId="3EB301A7"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w:t>
      </w:r>
      <w:r>
        <w:rPr>
          <w:rFonts w:ascii="宋体" w:hAnsi="宋体"/>
          <w:color w:val="000000"/>
          <w:sz w:val="24"/>
          <w:szCs w:val="24"/>
        </w:rPr>
        <w:t>二</w:t>
      </w:r>
      <w:r>
        <w:rPr>
          <w:rFonts w:ascii="宋体" w:hAnsi="宋体" w:hint="eastAsia"/>
          <w:color w:val="000000"/>
          <w:sz w:val="24"/>
          <w:szCs w:val="24"/>
        </w:rPr>
        <w:t>）基金可供分配利润</w:t>
      </w:r>
    </w:p>
    <w:p w14:paraId="74533C88"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基金可供分配利润指截至收益分配基准日基金未分配利润与未分配利润中已实现收益的孰低数。</w:t>
      </w:r>
    </w:p>
    <w:p w14:paraId="38461795"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w:t>
      </w:r>
      <w:r>
        <w:rPr>
          <w:rFonts w:ascii="宋体" w:hAnsi="宋体"/>
          <w:color w:val="000000"/>
          <w:sz w:val="24"/>
          <w:szCs w:val="24"/>
        </w:rPr>
        <w:t>三</w:t>
      </w:r>
      <w:r>
        <w:rPr>
          <w:rFonts w:ascii="宋体" w:hAnsi="宋体" w:hint="eastAsia"/>
          <w:color w:val="000000"/>
          <w:sz w:val="24"/>
          <w:szCs w:val="24"/>
        </w:rPr>
        <w:t>）基金收益分配原则</w:t>
      </w:r>
    </w:p>
    <w:p w14:paraId="68FA9E5A" w14:textId="7B2E60D7" w:rsidR="00830388" w:rsidRPr="00830388" w:rsidRDefault="00830388" w:rsidP="00830388">
      <w:pPr>
        <w:spacing w:line="360" w:lineRule="auto"/>
        <w:ind w:firstLine="480"/>
        <w:rPr>
          <w:rFonts w:ascii="宋体" w:hAnsi="宋体"/>
          <w:color w:val="000000"/>
          <w:sz w:val="24"/>
          <w:szCs w:val="24"/>
        </w:rPr>
      </w:pPr>
      <w:r w:rsidRPr="00830388">
        <w:rPr>
          <w:rFonts w:ascii="宋体" w:hAnsi="宋体" w:hint="eastAsia"/>
          <w:color w:val="000000"/>
          <w:sz w:val="24"/>
          <w:szCs w:val="24"/>
        </w:rPr>
        <w:t>1、在符合有关基金分红条件的前提下，</w:t>
      </w:r>
      <w:r w:rsidR="00D00462" w:rsidRPr="00D00462">
        <w:rPr>
          <w:rFonts w:ascii="宋体" w:hAnsi="宋体" w:hint="eastAsia"/>
          <w:color w:val="000000"/>
          <w:sz w:val="24"/>
          <w:szCs w:val="24"/>
        </w:rPr>
        <w:t>基金管理人可以根据实际情况进行收益分配，具体分配方案以公告为准</w:t>
      </w:r>
      <w:r w:rsidR="00D00462">
        <w:rPr>
          <w:rFonts w:ascii="宋体" w:hAnsi="宋体" w:hint="eastAsia"/>
          <w:color w:val="000000"/>
          <w:sz w:val="24"/>
          <w:szCs w:val="24"/>
        </w:rPr>
        <w:t>。</w:t>
      </w:r>
      <w:r w:rsidRPr="00830388">
        <w:rPr>
          <w:rFonts w:ascii="宋体" w:hAnsi="宋体" w:hint="eastAsia"/>
          <w:color w:val="000000"/>
          <w:sz w:val="24"/>
          <w:szCs w:val="24"/>
        </w:rPr>
        <w:t>若《基金合同》生效不满3个月可不进行收益分配；</w:t>
      </w:r>
    </w:p>
    <w:p w14:paraId="7199CC91" w14:textId="77777777" w:rsidR="00830388" w:rsidRPr="00830388" w:rsidRDefault="00830388" w:rsidP="00830388">
      <w:pPr>
        <w:spacing w:line="360" w:lineRule="auto"/>
        <w:ind w:firstLine="480"/>
        <w:rPr>
          <w:rFonts w:ascii="宋体" w:hAnsi="宋体"/>
          <w:color w:val="000000"/>
          <w:sz w:val="24"/>
          <w:szCs w:val="24"/>
        </w:rPr>
      </w:pPr>
      <w:r w:rsidRPr="00830388">
        <w:rPr>
          <w:rFonts w:ascii="宋体" w:hAnsi="宋体" w:hint="eastAsia"/>
          <w:color w:val="000000"/>
          <w:sz w:val="24"/>
          <w:szCs w:val="24"/>
        </w:rPr>
        <w:t>2、本基金收益分配方式分两种：现金分红与红利再投资，投资者可选择现金红利或将现金红利自动转为基金份额进行再投资；若投资者不选择，本基金默认的收益分配方式是现金分红；</w:t>
      </w:r>
    </w:p>
    <w:p w14:paraId="3449C9C4" w14:textId="77777777" w:rsidR="00830388" w:rsidRPr="00830388" w:rsidRDefault="00830388" w:rsidP="00830388">
      <w:pPr>
        <w:spacing w:line="360" w:lineRule="auto"/>
        <w:ind w:firstLine="480"/>
        <w:rPr>
          <w:rFonts w:ascii="宋体" w:hAnsi="宋体"/>
          <w:color w:val="000000"/>
          <w:sz w:val="24"/>
          <w:szCs w:val="24"/>
        </w:rPr>
      </w:pPr>
      <w:r w:rsidRPr="00830388">
        <w:rPr>
          <w:rFonts w:ascii="宋体" w:hAnsi="宋体" w:hint="eastAsia"/>
          <w:color w:val="000000"/>
          <w:sz w:val="24"/>
          <w:szCs w:val="24"/>
        </w:rPr>
        <w:t>3、基金收益分配后基金份额净值不能低于面值；即基金收益分配基准日的基金份额净值减去每单位基金份额收益分配金额后不能低于面值；</w:t>
      </w:r>
    </w:p>
    <w:p w14:paraId="0DCE3E0C" w14:textId="44FA04D1" w:rsidR="00830388" w:rsidRPr="00830388" w:rsidRDefault="00584DC1" w:rsidP="00830388">
      <w:pPr>
        <w:spacing w:line="360" w:lineRule="auto"/>
        <w:ind w:firstLine="480"/>
        <w:rPr>
          <w:rFonts w:ascii="宋体" w:hAnsi="宋体"/>
          <w:color w:val="000000"/>
          <w:sz w:val="24"/>
          <w:szCs w:val="24"/>
        </w:rPr>
      </w:pPr>
      <w:r w:rsidRPr="00584DC1">
        <w:rPr>
          <w:rFonts w:ascii="宋体" w:hAnsi="宋体" w:hint="eastAsia"/>
          <w:color w:val="000000"/>
          <w:sz w:val="24"/>
          <w:szCs w:val="24"/>
        </w:rPr>
        <w:t>4、由于本基金A类基金份额不收取销售服务费，而C类基金份额收取销售服务费，各基金份额类别对应的可分配收益将有所不同。本基金同一类别的每一基金份额享有同等分配权；</w:t>
      </w:r>
    </w:p>
    <w:p w14:paraId="7D0ABF4C" w14:textId="6531E6F3" w:rsidR="008218B5" w:rsidRDefault="00830388">
      <w:pPr>
        <w:spacing w:line="360" w:lineRule="auto"/>
        <w:ind w:firstLine="480"/>
        <w:rPr>
          <w:rFonts w:ascii="宋体" w:hAnsi="宋体"/>
          <w:color w:val="000000"/>
          <w:sz w:val="24"/>
          <w:szCs w:val="24"/>
        </w:rPr>
      </w:pPr>
      <w:r w:rsidRPr="00830388">
        <w:rPr>
          <w:rFonts w:ascii="宋体" w:hAnsi="宋体" w:hint="eastAsia"/>
          <w:color w:val="000000"/>
          <w:sz w:val="24"/>
          <w:szCs w:val="24"/>
        </w:rPr>
        <w:t>5、法律法规或监管机关另有规定的，从其规定。</w:t>
      </w:r>
    </w:p>
    <w:p w14:paraId="2059D1FA" w14:textId="0B4F06AD" w:rsidR="008218B5" w:rsidRDefault="004C096F">
      <w:pPr>
        <w:spacing w:line="360" w:lineRule="auto"/>
        <w:ind w:firstLine="480"/>
        <w:rPr>
          <w:rFonts w:ascii="宋体" w:hAnsi="宋体"/>
          <w:color w:val="000000"/>
          <w:sz w:val="24"/>
          <w:szCs w:val="24"/>
        </w:rPr>
      </w:pPr>
      <w:r w:rsidRPr="004C096F">
        <w:rPr>
          <w:rFonts w:ascii="宋体" w:hAnsi="宋体" w:hint="eastAsia"/>
          <w:color w:val="000000"/>
          <w:sz w:val="24"/>
          <w:szCs w:val="24"/>
        </w:rPr>
        <w:t>在符合法律法规及基金合同约定，并对基金份额持有人利益无实质性不利影响的前提下，经与基金托管人协商一致，基金管理人可对基金收益分配原则和支付方式进行调整，不需召开基金份额持有人大会</w:t>
      </w:r>
      <w:r w:rsidR="00FB6D70">
        <w:rPr>
          <w:rFonts w:ascii="宋体" w:hAnsi="宋体" w:hint="eastAsia"/>
          <w:color w:val="000000"/>
          <w:sz w:val="24"/>
          <w:szCs w:val="24"/>
        </w:rPr>
        <w:t>。</w:t>
      </w:r>
    </w:p>
    <w:p w14:paraId="30D937F7"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w:t>
      </w:r>
      <w:r>
        <w:rPr>
          <w:rFonts w:ascii="宋体" w:hAnsi="宋体"/>
          <w:color w:val="000000"/>
          <w:sz w:val="24"/>
          <w:szCs w:val="24"/>
        </w:rPr>
        <w:t>四</w:t>
      </w:r>
      <w:r>
        <w:rPr>
          <w:rFonts w:ascii="宋体" w:hAnsi="宋体" w:hint="eastAsia"/>
          <w:color w:val="000000"/>
          <w:sz w:val="24"/>
          <w:szCs w:val="24"/>
        </w:rPr>
        <w:t>）收益分配方案</w:t>
      </w:r>
    </w:p>
    <w:p w14:paraId="1844D7E6"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基金收益分配方案中应载明截止收益分配基准日的可供分配利润、基金收益</w:t>
      </w:r>
      <w:r>
        <w:rPr>
          <w:rFonts w:ascii="宋体" w:hAnsi="宋体" w:hint="eastAsia"/>
          <w:color w:val="000000"/>
          <w:sz w:val="24"/>
          <w:szCs w:val="24"/>
        </w:rPr>
        <w:lastRenderedPageBreak/>
        <w:t>分配对象、分配时间、分配数额及比例、分配方式等内容。</w:t>
      </w:r>
    </w:p>
    <w:p w14:paraId="241B4BE0"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w:t>
      </w:r>
      <w:r>
        <w:rPr>
          <w:rFonts w:ascii="宋体" w:hAnsi="宋体"/>
          <w:color w:val="000000"/>
          <w:sz w:val="24"/>
          <w:szCs w:val="24"/>
        </w:rPr>
        <w:t>五</w:t>
      </w:r>
      <w:r>
        <w:rPr>
          <w:rFonts w:ascii="宋体" w:hAnsi="宋体" w:hint="eastAsia"/>
          <w:color w:val="000000"/>
          <w:sz w:val="24"/>
          <w:szCs w:val="24"/>
        </w:rPr>
        <w:t>）收益分配方案的确定、公告与实施</w:t>
      </w:r>
    </w:p>
    <w:p w14:paraId="463AA87E" w14:textId="71BFDF1B"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本基金收益分配方案由基金管理人拟定，并由基金托管人复核，</w:t>
      </w:r>
      <w:r w:rsidR="002146E0" w:rsidRPr="002146E0">
        <w:rPr>
          <w:rFonts w:ascii="宋体" w:hAnsi="宋体" w:hint="eastAsia"/>
          <w:color w:val="000000"/>
          <w:sz w:val="24"/>
          <w:szCs w:val="24"/>
        </w:rPr>
        <w:t>依照《信息披露办法》的有关规定在</w:t>
      </w:r>
      <w:r w:rsidR="00E75EE9">
        <w:rPr>
          <w:rFonts w:ascii="宋体" w:hAnsi="宋体" w:hint="eastAsia"/>
          <w:color w:val="000000"/>
          <w:sz w:val="24"/>
          <w:szCs w:val="24"/>
        </w:rPr>
        <w:t>规定媒介</w:t>
      </w:r>
      <w:r w:rsidR="002146E0" w:rsidRPr="002146E0">
        <w:rPr>
          <w:rFonts w:ascii="宋体" w:hAnsi="宋体" w:hint="eastAsia"/>
          <w:color w:val="000000"/>
          <w:sz w:val="24"/>
          <w:szCs w:val="24"/>
        </w:rPr>
        <w:t>公告</w:t>
      </w:r>
      <w:r>
        <w:rPr>
          <w:rFonts w:ascii="宋体" w:hAnsi="宋体" w:hint="eastAsia"/>
          <w:color w:val="000000"/>
          <w:sz w:val="24"/>
          <w:szCs w:val="24"/>
        </w:rPr>
        <w:t>。</w:t>
      </w:r>
    </w:p>
    <w:p w14:paraId="73444992"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法律法规或监管机关另有规定的，从其规定。</w:t>
      </w:r>
    </w:p>
    <w:p w14:paraId="1DC75203" w14:textId="77777777"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w:t>
      </w:r>
      <w:r>
        <w:rPr>
          <w:rFonts w:ascii="宋体" w:hAnsi="宋体"/>
          <w:color w:val="000000"/>
          <w:sz w:val="24"/>
          <w:szCs w:val="24"/>
        </w:rPr>
        <w:t>六</w:t>
      </w:r>
      <w:r>
        <w:rPr>
          <w:rFonts w:ascii="宋体" w:hAnsi="宋体" w:hint="eastAsia"/>
          <w:color w:val="000000"/>
          <w:sz w:val="24"/>
          <w:szCs w:val="24"/>
        </w:rPr>
        <w:t>）基金收益分配中发生的费用</w:t>
      </w:r>
    </w:p>
    <w:p w14:paraId="02A20D31" w14:textId="5926AE3B" w:rsidR="008218B5" w:rsidRDefault="00FB6D70">
      <w:pPr>
        <w:spacing w:line="360" w:lineRule="auto"/>
        <w:ind w:firstLine="480"/>
        <w:rPr>
          <w:rFonts w:ascii="宋体" w:hAnsi="宋体"/>
          <w:color w:val="000000"/>
          <w:sz w:val="24"/>
          <w:szCs w:val="24"/>
        </w:rPr>
      </w:pPr>
      <w:r>
        <w:rPr>
          <w:rFonts w:ascii="宋体" w:hAnsi="宋体" w:hint="eastAsia"/>
          <w:color w:val="000000"/>
          <w:sz w:val="24"/>
          <w:szCs w:val="24"/>
        </w:rPr>
        <w:t>基金收益分配时所发生的银行转账或其他手续费用由投资者自行承担。当投资者的现金红利小于一定金额，不足</w:t>
      </w:r>
      <w:r w:rsidR="00D5244D" w:rsidRPr="00D5244D">
        <w:rPr>
          <w:rFonts w:ascii="宋体" w:hAnsi="宋体" w:hint="eastAsia"/>
          <w:color w:val="000000"/>
          <w:sz w:val="24"/>
          <w:szCs w:val="24"/>
        </w:rPr>
        <w:t>以</w:t>
      </w:r>
      <w:r>
        <w:rPr>
          <w:rFonts w:ascii="宋体" w:hAnsi="宋体" w:hint="eastAsia"/>
          <w:color w:val="000000"/>
          <w:sz w:val="24"/>
          <w:szCs w:val="24"/>
        </w:rPr>
        <w:t>支付银行转账或其他手续费用时，基金登记机构可将基金份额持有人的现金红利自动转为基金份额。红利再投资的计算方法，依照《业务规则》执行。</w:t>
      </w:r>
    </w:p>
    <w:p w14:paraId="7E2192DB" w14:textId="19CA978F" w:rsidR="005B7E35" w:rsidRPr="005B7E35" w:rsidRDefault="005B7E35" w:rsidP="005B7E35">
      <w:pPr>
        <w:adjustRightInd w:val="0"/>
        <w:snapToGrid w:val="0"/>
        <w:spacing w:line="360" w:lineRule="auto"/>
        <w:ind w:firstLineChars="200" w:firstLine="480"/>
        <w:rPr>
          <w:rFonts w:ascii="宋体" w:hAnsi="宋体"/>
          <w:bCs/>
          <w:sz w:val="24"/>
          <w:szCs w:val="24"/>
        </w:rPr>
      </w:pPr>
      <w:r>
        <w:rPr>
          <w:rFonts w:ascii="宋体" w:hAnsi="宋体" w:hint="eastAsia"/>
          <w:bCs/>
          <w:sz w:val="24"/>
          <w:szCs w:val="24"/>
        </w:rPr>
        <w:t>（七）</w:t>
      </w:r>
      <w:r w:rsidRPr="005B7E35">
        <w:rPr>
          <w:rFonts w:ascii="宋体" w:hAnsi="宋体" w:hint="eastAsia"/>
          <w:bCs/>
          <w:sz w:val="24"/>
          <w:szCs w:val="24"/>
        </w:rPr>
        <w:t>实施侧袋机制期间的收益分配</w:t>
      </w:r>
    </w:p>
    <w:p w14:paraId="0B38CF12" w14:textId="051D6F0F" w:rsidR="008218B5" w:rsidRDefault="005B7E35" w:rsidP="005B7E35">
      <w:pPr>
        <w:adjustRightInd w:val="0"/>
        <w:snapToGrid w:val="0"/>
        <w:spacing w:line="360" w:lineRule="auto"/>
        <w:ind w:firstLineChars="200" w:firstLine="480"/>
        <w:rPr>
          <w:rFonts w:ascii="宋体" w:hAnsi="宋体"/>
          <w:bCs/>
          <w:sz w:val="24"/>
          <w:szCs w:val="24"/>
        </w:rPr>
      </w:pPr>
      <w:r w:rsidRPr="005B7E35">
        <w:rPr>
          <w:rFonts w:ascii="宋体" w:hAnsi="宋体" w:hint="eastAsia"/>
          <w:bCs/>
          <w:sz w:val="24"/>
          <w:szCs w:val="24"/>
        </w:rPr>
        <w:t>本基金实施侧袋机制的，侧袋账户不进行收益分配。</w:t>
      </w:r>
    </w:p>
    <w:p w14:paraId="1D6C9CD7" w14:textId="77777777" w:rsidR="008218B5" w:rsidRDefault="008218B5">
      <w:pPr>
        <w:snapToGrid w:val="0"/>
        <w:spacing w:line="460" w:lineRule="exact"/>
        <w:rPr>
          <w:rFonts w:ascii="宋体" w:hAnsi="宋体"/>
          <w:color w:val="000000"/>
          <w:sz w:val="24"/>
          <w:szCs w:val="24"/>
        </w:rPr>
      </w:pPr>
    </w:p>
    <w:p w14:paraId="6AC99987" w14:textId="77777777" w:rsidR="008218B5" w:rsidRDefault="00FB6D70">
      <w:pPr>
        <w:pStyle w:val="1"/>
        <w:ind w:firstLine="602"/>
        <w:jc w:val="center"/>
      </w:pPr>
      <w:bookmarkStart w:id="90" w:name="_Toc145818944"/>
      <w:r>
        <w:t>十、基金信息披露</w:t>
      </w:r>
      <w:bookmarkEnd w:id="90"/>
    </w:p>
    <w:p w14:paraId="7FD71E0D" w14:textId="77777777" w:rsidR="006E5647" w:rsidRPr="006E5647" w:rsidRDefault="006E5647" w:rsidP="006E5647">
      <w:pPr>
        <w:spacing w:line="360" w:lineRule="auto"/>
        <w:ind w:firstLineChars="200" w:firstLine="480"/>
        <w:rPr>
          <w:bCs/>
          <w:sz w:val="24"/>
        </w:rPr>
      </w:pPr>
      <w:r w:rsidRPr="006E5647">
        <w:rPr>
          <w:rFonts w:hint="eastAsia"/>
          <w:bCs/>
          <w:sz w:val="24"/>
        </w:rPr>
        <w:t>（一）本基金的信息披露应符合《基金法》、《运作办法》、《信息披露办法》、《流动性风险管理规定》、《基金合同》及其他有关规定。相关法律对信息披露的方式、登载媒介、报备方式等规定发生变化时，本基金从其最新规定。</w:t>
      </w:r>
    </w:p>
    <w:p w14:paraId="7AA8CEF5" w14:textId="77777777" w:rsidR="006E5647" w:rsidRPr="006E5647" w:rsidRDefault="006E5647" w:rsidP="006E5647">
      <w:pPr>
        <w:spacing w:line="360" w:lineRule="auto"/>
        <w:ind w:firstLineChars="200" w:firstLine="480"/>
        <w:rPr>
          <w:bCs/>
          <w:sz w:val="24"/>
        </w:rPr>
      </w:pPr>
      <w:r w:rsidRPr="006E5647">
        <w:rPr>
          <w:rFonts w:hint="eastAsia"/>
          <w:bCs/>
          <w:sz w:val="24"/>
        </w:rPr>
        <w:t>（二）信息披露义务人</w:t>
      </w:r>
    </w:p>
    <w:p w14:paraId="39187EF8" w14:textId="77777777" w:rsidR="006E5647" w:rsidRPr="006E5647" w:rsidRDefault="006E5647" w:rsidP="006E5647">
      <w:pPr>
        <w:spacing w:line="360" w:lineRule="auto"/>
        <w:ind w:firstLineChars="200" w:firstLine="480"/>
        <w:rPr>
          <w:bCs/>
          <w:sz w:val="24"/>
        </w:rPr>
      </w:pPr>
      <w:r w:rsidRPr="006E5647">
        <w:rPr>
          <w:rFonts w:hint="eastAsia"/>
          <w:bCs/>
          <w:sz w:val="24"/>
        </w:rPr>
        <w:t>本基金信息披露义务人包括基金管理人、基金托管人、召集基金份额持有人大会的基金份额持有人等法律法规和中国证监会规定的自然人、法人和非法人组织。</w:t>
      </w:r>
    </w:p>
    <w:p w14:paraId="7BCBD492" w14:textId="77777777" w:rsidR="006E5647" w:rsidRPr="006E5647" w:rsidRDefault="006E5647" w:rsidP="006E5647">
      <w:pPr>
        <w:spacing w:line="360" w:lineRule="auto"/>
        <w:ind w:firstLineChars="200" w:firstLine="480"/>
        <w:rPr>
          <w:bCs/>
          <w:sz w:val="24"/>
        </w:rPr>
      </w:pPr>
      <w:r w:rsidRPr="006E5647">
        <w:rPr>
          <w:rFonts w:hint="eastAsia"/>
          <w:bCs/>
          <w:sz w:val="24"/>
        </w:rPr>
        <w:t>本基金信息披露义务人以保护基金份额持有人利益为根本出发点，按照法律法规和中国证监会的规定披露基金信息，并保证所披露信息的真实性、准确性、完整性、及时性、简明性和易得性。</w:t>
      </w:r>
    </w:p>
    <w:p w14:paraId="55A6D521" w14:textId="77777777" w:rsidR="006E5647" w:rsidRPr="006E5647" w:rsidRDefault="006E5647" w:rsidP="006E5647">
      <w:pPr>
        <w:spacing w:line="360" w:lineRule="auto"/>
        <w:ind w:firstLineChars="200" w:firstLine="480"/>
        <w:rPr>
          <w:bCs/>
          <w:sz w:val="24"/>
        </w:rPr>
      </w:pPr>
      <w:r w:rsidRPr="006E5647">
        <w:rPr>
          <w:rFonts w:hint="eastAsia"/>
          <w:bCs/>
          <w:sz w:val="24"/>
        </w:rPr>
        <w:t>本基金基金信息披露义务人应当在中国证监会规定时间内，将应予披露的基金信息通过符合中国证监会规定条件的全国性报刊（以下简称规定报刊）及《信息披露办法》规定的互联网网站（以下简称规定网站）等媒介披露，并保证投资者能够按照基金合同约定的时间和方式查阅或者复制公开披露的信息资料。</w:t>
      </w:r>
    </w:p>
    <w:p w14:paraId="7C4B48FF" w14:textId="77777777" w:rsidR="006E5647" w:rsidRPr="006E5647" w:rsidRDefault="006E5647" w:rsidP="006E5647">
      <w:pPr>
        <w:spacing w:line="360" w:lineRule="auto"/>
        <w:ind w:firstLineChars="200" w:firstLine="480"/>
        <w:rPr>
          <w:bCs/>
          <w:sz w:val="24"/>
        </w:rPr>
      </w:pPr>
      <w:r w:rsidRPr="006E5647">
        <w:rPr>
          <w:rFonts w:hint="eastAsia"/>
          <w:bCs/>
          <w:sz w:val="24"/>
        </w:rPr>
        <w:lastRenderedPageBreak/>
        <w:t>规定网站包括基金管理人网站、基金托管人网站、中国证监会基金电子披露网站。规定网站应当无偿向投资者提供基金信息披露服务。</w:t>
      </w:r>
    </w:p>
    <w:p w14:paraId="6F3C620F" w14:textId="77777777" w:rsidR="006E5647" w:rsidRPr="006E5647" w:rsidRDefault="006E5647" w:rsidP="006E5647">
      <w:pPr>
        <w:spacing w:line="360" w:lineRule="auto"/>
        <w:ind w:firstLineChars="200" w:firstLine="480"/>
        <w:rPr>
          <w:bCs/>
          <w:sz w:val="24"/>
        </w:rPr>
      </w:pPr>
      <w:r w:rsidRPr="006E5647">
        <w:rPr>
          <w:rFonts w:hint="eastAsia"/>
          <w:bCs/>
          <w:sz w:val="24"/>
        </w:rPr>
        <w:t>（三）本基金信息披露义务人承诺公开披露的基金信息，不得有下列行为：</w:t>
      </w:r>
    </w:p>
    <w:p w14:paraId="7A8ACA37" w14:textId="77777777" w:rsidR="006E5647" w:rsidRPr="006E5647" w:rsidRDefault="006E5647" w:rsidP="006E5647">
      <w:pPr>
        <w:spacing w:line="360" w:lineRule="auto"/>
        <w:ind w:firstLineChars="200" w:firstLine="480"/>
        <w:rPr>
          <w:bCs/>
          <w:sz w:val="24"/>
        </w:rPr>
      </w:pPr>
      <w:r w:rsidRPr="006E5647">
        <w:rPr>
          <w:rFonts w:hint="eastAsia"/>
          <w:bCs/>
          <w:sz w:val="24"/>
        </w:rPr>
        <w:t>1</w:t>
      </w:r>
      <w:r w:rsidRPr="006E5647">
        <w:rPr>
          <w:rFonts w:hint="eastAsia"/>
          <w:bCs/>
          <w:sz w:val="24"/>
        </w:rPr>
        <w:t>、虚假记载、误导性陈述或者重大遗漏；</w:t>
      </w:r>
    </w:p>
    <w:p w14:paraId="397C880E" w14:textId="77777777" w:rsidR="006E5647" w:rsidRPr="006E5647" w:rsidRDefault="006E5647" w:rsidP="006E5647">
      <w:pPr>
        <w:spacing w:line="360" w:lineRule="auto"/>
        <w:ind w:firstLineChars="200" w:firstLine="480"/>
        <w:rPr>
          <w:bCs/>
          <w:sz w:val="24"/>
        </w:rPr>
      </w:pPr>
      <w:r w:rsidRPr="006E5647">
        <w:rPr>
          <w:rFonts w:hint="eastAsia"/>
          <w:bCs/>
          <w:sz w:val="24"/>
        </w:rPr>
        <w:t>2</w:t>
      </w:r>
      <w:r w:rsidRPr="006E5647">
        <w:rPr>
          <w:rFonts w:hint="eastAsia"/>
          <w:bCs/>
          <w:sz w:val="24"/>
        </w:rPr>
        <w:t>、对证券投资业绩进行预测；</w:t>
      </w:r>
    </w:p>
    <w:p w14:paraId="797C6676" w14:textId="77777777" w:rsidR="006E5647" w:rsidRPr="006E5647" w:rsidRDefault="006E5647" w:rsidP="006E5647">
      <w:pPr>
        <w:spacing w:line="360" w:lineRule="auto"/>
        <w:ind w:firstLineChars="200" w:firstLine="480"/>
        <w:rPr>
          <w:bCs/>
          <w:sz w:val="24"/>
        </w:rPr>
      </w:pPr>
      <w:r w:rsidRPr="006E5647">
        <w:rPr>
          <w:rFonts w:hint="eastAsia"/>
          <w:bCs/>
          <w:sz w:val="24"/>
        </w:rPr>
        <w:t>3</w:t>
      </w:r>
      <w:r w:rsidRPr="006E5647">
        <w:rPr>
          <w:rFonts w:hint="eastAsia"/>
          <w:bCs/>
          <w:sz w:val="24"/>
        </w:rPr>
        <w:t>、违规承诺收益或者承担损失；</w:t>
      </w:r>
    </w:p>
    <w:p w14:paraId="3473B3DB" w14:textId="77777777" w:rsidR="006E5647" w:rsidRPr="006E5647" w:rsidRDefault="006E5647" w:rsidP="006E5647">
      <w:pPr>
        <w:spacing w:line="360" w:lineRule="auto"/>
        <w:ind w:firstLineChars="200" w:firstLine="480"/>
        <w:rPr>
          <w:bCs/>
          <w:sz w:val="24"/>
        </w:rPr>
      </w:pPr>
      <w:r w:rsidRPr="006E5647">
        <w:rPr>
          <w:rFonts w:hint="eastAsia"/>
          <w:bCs/>
          <w:sz w:val="24"/>
        </w:rPr>
        <w:t>4</w:t>
      </w:r>
      <w:r w:rsidRPr="006E5647">
        <w:rPr>
          <w:rFonts w:hint="eastAsia"/>
          <w:bCs/>
          <w:sz w:val="24"/>
        </w:rPr>
        <w:t>、诋毁其他基金管理人、基金托管人或者基金销售机构；</w:t>
      </w:r>
    </w:p>
    <w:p w14:paraId="55C79D1E" w14:textId="77777777" w:rsidR="006E5647" w:rsidRPr="006E5647" w:rsidRDefault="006E5647" w:rsidP="006E5647">
      <w:pPr>
        <w:spacing w:line="360" w:lineRule="auto"/>
        <w:ind w:firstLineChars="200" w:firstLine="480"/>
        <w:rPr>
          <w:bCs/>
          <w:sz w:val="24"/>
        </w:rPr>
      </w:pPr>
      <w:r w:rsidRPr="006E5647">
        <w:rPr>
          <w:rFonts w:hint="eastAsia"/>
          <w:bCs/>
          <w:sz w:val="24"/>
        </w:rPr>
        <w:t>5</w:t>
      </w:r>
      <w:r w:rsidRPr="006E5647">
        <w:rPr>
          <w:rFonts w:hint="eastAsia"/>
          <w:bCs/>
          <w:sz w:val="24"/>
        </w:rPr>
        <w:t>、登载任何自然人、法人或者非法人组织的祝贺性、恭维性或推荐性的文字；</w:t>
      </w:r>
    </w:p>
    <w:p w14:paraId="65E36974" w14:textId="77777777" w:rsidR="006E5647" w:rsidRPr="006E5647" w:rsidRDefault="006E5647" w:rsidP="006E5647">
      <w:pPr>
        <w:spacing w:line="360" w:lineRule="auto"/>
        <w:ind w:firstLineChars="200" w:firstLine="480"/>
        <w:rPr>
          <w:bCs/>
          <w:sz w:val="24"/>
        </w:rPr>
      </w:pPr>
      <w:r w:rsidRPr="006E5647">
        <w:rPr>
          <w:rFonts w:hint="eastAsia"/>
          <w:bCs/>
          <w:sz w:val="24"/>
        </w:rPr>
        <w:t>6</w:t>
      </w:r>
      <w:r w:rsidRPr="006E5647">
        <w:rPr>
          <w:rFonts w:hint="eastAsia"/>
          <w:bCs/>
          <w:sz w:val="24"/>
        </w:rPr>
        <w:t>、中国证监会禁止的其他行为。</w:t>
      </w:r>
    </w:p>
    <w:p w14:paraId="60517403" w14:textId="77777777" w:rsidR="006E5647" w:rsidRPr="006E5647" w:rsidRDefault="006E5647" w:rsidP="006E5647">
      <w:pPr>
        <w:spacing w:line="360" w:lineRule="auto"/>
        <w:ind w:firstLineChars="200" w:firstLine="480"/>
        <w:rPr>
          <w:bCs/>
          <w:sz w:val="24"/>
        </w:rPr>
      </w:pPr>
      <w:r w:rsidRPr="006E5647">
        <w:rPr>
          <w:rFonts w:hint="eastAsia"/>
          <w:bCs/>
          <w:sz w:val="24"/>
        </w:rPr>
        <w:t>（四）本基金公开披露的信息应采用中文文本。如同时采用外文文本的，基金信息披露义务人应保证不同文本的内容一致。不同文本之间发生歧义的，以中文文本为准。</w:t>
      </w:r>
    </w:p>
    <w:p w14:paraId="2FDC6E02" w14:textId="77777777" w:rsidR="006E5647" w:rsidRPr="006E5647" w:rsidRDefault="006E5647" w:rsidP="006E5647">
      <w:pPr>
        <w:spacing w:line="360" w:lineRule="auto"/>
        <w:ind w:firstLineChars="200" w:firstLine="480"/>
        <w:rPr>
          <w:bCs/>
          <w:sz w:val="24"/>
        </w:rPr>
      </w:pPr>
      <w:r w:rsidRPr="006E5647">
        <w:rPr>
          <w:rFonts w:hint="eastAsia"/>
          <w:bCs/>
          <w:sz w:val="24"/>
        </w:rPr>
        <w:t>本基金公开披露的信息采用阿拉伯数字；除特别说明外，货币单位为人民币元。</w:t>
      </w:r>
    </w:p>
    <w:p w14:paraId="3675112D" w14:textId="77777777" w:rsidR="006E5647" w:rsidRPr="006E5647" w:rsidRDefault="006E5647" w:rsidP="006E5647">
      <w:pPr>
        <w:spacing w:line="360" w:lineRule="auto"/>
        <w:ind w:firstLineChars="200" w:firstLine="480"/>
        <w:rPr>
          <w:bCs/>
          <w:sz w:val="24"/>
        </w:rPr>
      </w:pPr>
      <w:r w:rsidRPr="006E5647">
        <w:rPr>
          <w:rFonts w:hint="eastAsia"/>
          <w:bCs/>
          <w:sz w:val="24"/>
        </w:rPr>
        <w:t>（五）公开披露的基金信息</w:t>
      </w:r>
    </w:p>
    <w:p w14:paraId="4420CC01" w14:textId="77777777" w:rsidR="006E5647" w:rsidRPr="006E5647" w:rsidRDefault="006E5647" w:rsidP="006E5647">
      <w:pPr>
        <w:spacing w:line="360" w:lineRule="auto"/>
        <w:ind w:firstLineChars="200" w:firstLine="480"/>
        <w:rPr>
          <w:bCs/>
          <w:sz w:val="24"/>
        </w:rPr>
      </w:pPr>
      <w:r w:rsidRPr="006E5647">
        <w:rPr>
          <w:rFonts w:hint="eastAsia"/>
          <w:bCs/>
          <w:sz w:val="24"/>
        </w:rPr>
        <w:t>公开披露的基金信息包括：</w:t>
      </w:r>
    </w:p>
    <w:p w14:paraId="393F2857" w14:textId="77777777" w:rsidR="006E5647" w:rsidRPr="006E5647" w:rsidRDefault="006E5647" w:rsidP="006E5647">
      <w:pPr>
        <w:spacing w:line="360" w:lineRule="auto"/>
        <w:ind w:firstLineChars="200" w:firstLine="480"/>
        <w:rPr>
          <w:bCs/>
          <w:sz w:val="24"/>
        </w:rPr>
      </w:pPr>
      <w:r w:rsidRPr="006E5647">
        <w:rPr>
          <w:rFonts w:hint="eastAsia"/>
          <w:bCs/>
          <w:sz w:val="24"/>
        </w:rPr>
        <w:t>1</w:t>
      </w:r>
      <w:r w:rsidRPr="006E5647">
        <w:rPr>
          <w:rFonts w:hint="eastAsia"/>
          <w:bCs/>
          <w:sz w:val="24"/>
        </w:rPr>
        <w:t>、基金招募说明书、《基金合同》、基金托管协议、基金产品资料概要</w:t>
      </w:r>
    </w:p>
    <w:p w14:paraId="46FB739D"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w:t>
      </w:r>
      <w:r w:rsidRPr="006E5647">
        <w:rPr>
          <w:rFonts w:hint="eastAsia"/>
          <w:bCs/>
          <w:sz w:val="24"/>
        </w:rPr>
        <w:t>）《基金合同》是界定《基金合同》当事人的各项权利、义务关系，明确基金份额持有人大会召开的规则及具体程序，说明基金产品的特性等涉及基金投资者重大利益的事项的法律文件。</w:t>
      </w:r>
    </w:p>
    <w:p w14:paraId="378F17FD"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2</w:t>
      </w:r>
      <w:r w:rsidRPr="006E5647">
        <w:rPr>
          <w:rFonts w:hint="eastAsia"/>
          <w:bCs/>
          <w:sz w:val="24"/>
        </w:rPr>
        <w:t>）基金招募说明书应当最大限度地披露影响基金投资者决策的全部事项，说明基金认购、申购和赎回安排、基金投资、基金产品特性、风险揭示、信息披露及基金份额持有人服务等内容。《基金合同》生效后，基金招募说明书的信息发生重大变更的，基金管理人应当在三个工作日内，更新基金招募说明书并登载在规定网站上；基金招募说明书其他信息发生变更的，基金管理人至少每年更新一次。基金终止运作的，基金管理人不再更新基金招募说明书。</w:t>
      </w:r>
    </w:p>
    <w:p w14:paraId="07982978"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3</w:t>
      </w:r>
      <w:r w:rsidRPr="006E5647">
        <w:rPr>
          <w:rFonts w:hint="eastAsia"/>
          <w:bCs/>
          <w:sz w:val="24"/>
        </w:rPr>
        <w:t>）基金托管协议是界定基金托管人和基金管理人在基金财产保管及基金运作监督等活动中的权利、义务关系的法律文件。</w:t>
      </w:r>
    </w:p>
    <w:p w14:paraId="737B8AED" w14:textId="77777777" w:rsidR="006E5647" w:rsidRPr="006E5647" w:rsidRDefault="006E5647" w:rsidP="006E5647">
      <w:pPr>
        <w:spacing w:line="360" w:lineRule="auto"/>
        <w:ind w:firstLineChars="200" w:firstLine="480"/>
        <w:rPr>
          <w:bCs/>
          <w:sz w:val="24"/>
        </w:rPr>
      </w:pPr>
      <w:r w:rsidRPr="006E5647">
        <w:rPr>
          <w:rFonts w:hint="eastAsia"/>
          <w:bCs/>
          <w:sz w:val="24"/>
        </w:rPr>
        <w:lastRenderedPageBreak/>
        <w:t>（</w:t>
      </w:r>
      <w:r w:rsidRPr="006E5647">
        <w:rPr>
          <w:rFonts w:hint="eastAsia"/>
          <w:bCs/>
          <w:sz w:val="24"/>
        </w:rPr>
        <w:t>4</w:t>
      </w:r>
      <w:r w:rsidRPr="006E5647">
        <w:rPr>
          <w:rFonts w:hint="eastAsia"/>
          <w:bCs/>
          <w:sz w:val="24"/>
        </w:rPr>
        <w:t>）基金产品资料概要是基金招募说明书的摘要文件，用于向投资者提供简明的基金概要信息。《基金合同》生效后，基金产品资料概要的信息发生重大变更的，基金管理人应当在三个工作日内，更新基金产品资料概要，并登载在规定网站及基金销售机构网站或营业网点；基金产品资料概要其他信息发生变更的，基金管理人至少每年更新一次。基金终止运作的，基金管理人不再更新基金产品资料概要。</w:t>
      </w:r>
    </w:p>
    <w:p w14:paraId="658D97FD" w14:textId="77777777" w:rsidR="006E5647" w:rsidRPr="006E5647" w:rsidRDefault="006E5647" w:rsidP="006E5647">
      <w:pPr>
        <w:spacing w:line="360" w:lineRule="auto"/>
        <w:ind w:firstLineChars="200" w:firstLine="480"/>
        <w:rPr>
          <w:bCs/>
          <w:sz w:val="24"/>
        </w:rPr>
      </w:pPr>
      <w:r w:rsidRPr="006E5647">
        <w:rPr>
          <w:rFonts w:hint="eastAsia"/>
          <w:bCs/>
          <w:sz w:val="24"/>
        </w:rPr>
        <w:t>基金募集申请经中国证监会注册后，基金管理人应当在基金份额发售的三日前，将基金份额发售公告、基金招募说明书提示性公告和基金合同提示性公告登载在规定报刊上，将基金份额发售公告、基金招募说明书、基金产品资料概要、《基金合同》和基金托管协议登载在规定网站上，并将基金产品资料概要登载在基金销售机构网站或营业网点；基金托管人应当同时将基金合同、基金托管协议登载在网站上。</w:t>
      </w:r>
    </w:p>
    <w:p w14:paraId="040CA25A" w14:textId="77777777" w:rsidR="006E5647" w:rsidRPr="006E5647" w:rsidRDefault="006E5647" w:rsidP="006E5647">
      <w:pPr>
        <w:spacing w:line="360" w:lineRule="auto"/>
        <w:ind w:firstLineChars="200" w:firstLine="480"/>
        <w:rPr>
          <w:bCs/>
          <w:sz w:val="24"/>
        </w:rPr>
      </w:pPr>
      <w:r w:rsidRPr="006E5647">
        <w:rPr>
          <w:rFonts w:hint="eastAsia"/>
          <w:bCs/>
          <w:sz w:val="24"/>
        </w:rPr>
        <w:t>2</w:t>
      </w:r>
      <w:r w:rsidRPr="006E5647">
        <w:rPr>
          <w:rFonts w:hint="eastAsia"/>
          <w:bCs/>
          <w:sz w:val="24"/>
        </w:rPr>
        <w:t>、基金份额发售公告</w:t>
      </w:r>
    </w:p>
    <w:p w14:paraId="73BCF736"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基金管理人应当就基金份额发售的具体事宜编制基金份额发售公告，并在披露招募说明书的当日登载于规定媒介上。</w:t>
      </w:r>
    </w:p>
    <w:p w14:paraId="3364CC60" w14:textId="77777777" w:rsidR="006E5647" w:rsidRPr="006E5647" w:rsidRDefault="006E5647" w:rsidP="006E5647">
      <w:pPr>
        <w:spacing w:line="360" w:lineRule="auto"/>
        <w:ind w:firstLineChars="200" w:firstLine="480"/>
        <w:rPr>
          <w:bCs/>
          <w:sz w:val="24"/>
        </w:rPr>
      </w:pPr>
      <w:r w:rsidRPr="006E5647">
        <w:rPr>
          <w:rFonts w:hint="eastAsia"/>
          <w:bCs/>
          <w:sz w:val="24"/>
        </w:rPr>
        <w:t>3</w:t>
      </w:r>
      <w:r w:rsidRPr="006E5647">
        <w:rPr>
          <w:rFonts w:hint="eastAsia"/>
          <w:bCs/>
          <w:sz w:val="24"/>
        </w:rPr>
        <w:t>、《基金合同》生效公告</w:t>
      </w:r>
    </w:p>
    <w:p w14:paraId="3D015F29"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基金管理人应当在收到中国证监会确认文件的次日在规定媒介上登载《基金合同》生效公告。</w:t>
      </w:r>
    </w:p>
    <w:p w14:paraId="78AC6B07" w14:textId="77777777" w:rsidR="006E5647" w:rsidRPr="006E5647" w:rsidRDefault="006E5647" w:rsidP="006E5647">
      <w:pPr>
        <w:spacing w:line="360" w:lineRule="auto"/>
        <w:ind w:firstLineChars="200" w:firstLine="480"/>
        <w:rPr>
          <w:bCs/>
          <w:sz w:val="24"/>
        </w:rPr>
      </w:pPr>
      <w:r w:rsidRPr="006E5647">
        <w:rPr>
          <w:rFonts w:hint="eastAsia"/>
          <w:bCs/>
          <w:sz w:val="24"/>
        </w:rPr>
        <w:t>4</w:t>
      </w:r>
      <w:r w:rsidRPr="006E5647">
        <w:rPr>
          <w:rFonts w:hint="eastAsia"/>
          <w:bCs/>
          <w:sz w:val="24"/>
        </w:rPr>
        <w:t>、基金净值信息</w:t>
      </w:r>
    </w:p>
    <w:p w14:paraId="0992E228" w14:textId="77777777" w:rsidR="006E5647" w:rsidRPr="006E5647" w:rsidRDefault="006E5647" w:rsidP="006E5647">
      <w:pPr>
        <w:spacing w:line="360" w:lineRule="auto"/>
        <w:ind w:firstLineChars="200" w:firstLine="480"/>
        <w:rPr>
          <w:bCs/>
          <w:sz w:val="24"/>
        </w:rPr>
      </w:pPr>
      <w:r w:rsidRPr="006E5647">
        <w:rPr>
          <w:rFonts w:hint="eastAsia"/>
          <w:bCs/>
          <w:sz w:val="24"/>
        </w:rPr>
        <w:t>《基金合同》生效后，在开始办理基金份额申购或者赎回前，基金管理人应当至少每周在规定网站披露一次基金份额净值和基金份额累计净值。</w:t>
      </w:r>
    </w:p>
    <w:p w14:paraId="62FAE0AF" w14:textId="77777777" w:rsidR="006E5647" w:rsidRPr="006E5647" w:rsidRDefault="006E5647" w:rsidP="006E5647">
      <w:pPr>
        <w:spacing w:line="360" w:lineRule="auto"/>
        <w:ind w:firstLineChars="200" w:firstLine="480"/>
        <w:rPr>
          <w:bCs/>
          <w:sz w:val="24"/>
        </w:rPr>
      </w:pPr>
      <w:r w:rsidRPr="006E5647">
        <w:rPr>
          <w:rFonts w:hint="eastAsia"/>
          <w:bCs/>
          <w:sz w:val="24"/>
        </w:rPr>
        <w:t>在开始办理基金份额申购或者赎回后，基金管理人应当在不晚于每个开放日的次日，通过其规定网站、基金销售机构网站或者营业网点披露开放日的基金份额净值和基金份额累计净值。</w:t>
      </w:r>
    </w:p>
    <w:p w14:paraId="4D8A96B4"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基金管理人应当不晚于半年度和年度最后一日的次日，在规定网站披露半年度和年度最后一日的基金份额净值和基金份额累计净值。</w:t>
      </w:r>
    </w:p>
    <w:p w14:paraId="58C45E44" w14:textId="77777777" w:rsidR="006E5647" w:rsidRPr="006E5647" w:rsidRDefault="006E5647" w:rsidP="006E5647">
      <w:pPr>
        <w:spacing w:line="360" w:lineRule="auto"/>
        <w:ind w:firstLineChars="200" w:firstLine="480"/>
        <w:rPr>
          <w:bCs/>
          <w:sz w:val="24"/>
        </w:rPr>
      </w:pPr>
      <w:r w:rsidRPr="006E5647">
        <w:rPr>
          <w:rFonts w:hint="eastAsia"/>
          <w:bCs/>
          <w:sz w:val="24"/>
        </w:rPr>
        <w:t>5</w:t>
      </w:r>
      <w:r w:rsidRPr="006E5647">
        <w:rPr>
          <w:rFonts w:hint="eastAsia"/>
          <w:bCs/>
          <w:sz w:val="24"/>
        </w:rPr>
        <w:t>、基金份额申购、赎回价格</w:t>
      </w:r>
    </w:p>
    <w:p w14:paraId="00613F9B"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基金管理人应当在《基金合同》、招募说明书等信息披露文件上载明基金份额申购、赎回价格的计算方式及有关申购、赎回费率，并保证投资者能够在基金</w:t>
      </w:r>
      <w:r w:rsidRPr="006E5647">
        <w:rPr>
          <w:rFonts w:hint="eastAsia"/>
          <w:bCs/>
          <w:sz w:val="24"/>
        </w:rPr>
        <w:lastRenderedPageBreak/>
        <w:t>销售机构网站或营业网点查阅或者复制前述信息资料。</w:t>
      </w:r>
    </w:p>
    <w:p w14:paraId="2DD1DC2D" w14:textId="77777777" w:rsidR="006E5647" w:rsidRPr="006E5647" w:rsidRDefault="006E5647" w:rsidP="006E5647">
      <w:pPr>
        <w:spacing w:line="360" w:lineRule="auto"/>
        <w:ind w:firstLineChars="200" w:firstLine="480"/>
        <w:rPr>
          <w:bCs/>
          <w:sz w:val="24"/>
        </w:rPr>
      </w:pPr>
      <w:r w:rsidRPr="006E5647">
        <w:rPr>
          <w:rFonts w:hint="eastAsia"/>
          <w:bCs/>
          <w:sz w:val="24"/>
        </w:rPr>
        <w:t>6</w:t>
      </w:r>
      <w:r w:rsidRPr="006E5647">
        <w:rPr>
          <w:rFonts w:hint="eastAsia"/>
          <w:bCs/>
          <w:sz w:val="24"/>
        </w:rPr>
        <w:t>、基金定期报告，包括基金年度报告、基金中期报告和基金季度报告</w:t>
      </w:r>
    </w:p>
    <w:p w14:paraId="66F86D09"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当在每年结束之日起三个月内，编制完成基金年度报告，将年度报告登载在规定网站上，将年度报告提示性公告登载在规定报刊上。基金年度报告中的财务会计报告应当经过符合《证券法》规定的会计师事务所审计。</w:t>
      </w:r>
    </w:p>
    <w:p w14:paraId="637BCD75"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基金管理人应当在上半年结束之日起两个月内，编制完成基金中期报告，将中期报告登载在规定网站上，并将中期报告提示性公告登载在规定报刊上。</w:t>
      </w:r>
    </w:p>
    <w:p w14:paraId="1F85DD85"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基金管理人应当在季度结束之日起</w:t>
      </w:r>
      <w:r w:rsidRPr="006E5647">
        <w:rPr>
          <w:rFonts w:hint="eastAsia"/>
          <w:bCs/>
          <w:sz w:val="24"/>
        </w:rPr>
        <w:t>15</w:t>
      </w:r>
      <w:r w:rsidRPr="006E5647">
        <w:rPr>
          <w:rFonts w:hint="eastAsia"/>
          <w:bCs/>
          <w:sz w:val="24"/>
        </w:rPr>
        <w:t>个工作日内，编制完成基金季度报告，将季度报告登载在规定网站上，并将季度报告提示性公告登载在规定报刊上。</w:t>
      </w:r>
    </w:p>
    <w:p w14:paraId="6D8FECE3" w14:textId="77777777" w:rsidR="006E5647" w:rsidRPr="006E5647" w:rsidRDefault="006E5647" w:rsidP="006E5647">
      <w:pPr>
        <w:spacing w:line="360" w:lineRule="auto"/>
        <w:ind w:firstLineChars="200" w:firstLine="480"/>
        <w:rPr>
          <w:bCs/>
          <w:sz w:val="24"/>
        </w:rPr>
      </w:pPr>
      <w:r w:rsidRPr="006E5647">
        <w:rPr>
          <w:rFonts w:hint="eastAsia"/>
          <w:bCs/>
          <w:sz w:val="24"/>
        </w:rPr>
        <w:t>基金合同生效不足</w:t>
      </w:r>
      <w:r w:rsidRPr="006E5647">
        <w:rPr>
          <w:rFonts w:hint="eastAsia"/>
          <w:bCs/>
          <w:sz w:val="24"/>
        </w:rPr>
        <w:t>2</w:t>
      </w:r>
      <w:r w:rsidRPr="006E5647">
        <w:rPr>
          <w:rFonts w:hint="eastAsia"/>
          <w:bCs/>
          <w:sz w:val="24"/>
        </w:rPr>
        <w:t>个月的，基金管理人可以不编制当期季度报告、中期报告或者年度报告。</w:t>
      </w:r>
    </w:p>
    <w:p w14:paraId="457FBBCC" w14:textId="77777777" w:rsidR="006E5647" w:rsidRPr="006E5647" w:rsidRDefault="006E5647" w:rsidP="006E5647">
      <w:pPr>
        <w:spacing w:line="360" w:lineRule="auto"/>
        <w:ind w:firstLineChars="200" w:firstLine="480"/>
        <w:rPr>
          <w:bCs/>
          <w:sz w:val="24"/>
        </w:rPr>
      </w:pPr>
      <w:r w:rsidRPr="006E5647">
        <w:rPr>
          <w:rFonts w:hint="eastAsia"/>
          <w:bCs/>
          <w:sz w:val="24"/>
        </w:rPr>
        <w:t>如报告期内出现单一投资人持有基金份额达到或超过基金总份额</w:t>
      </w:r>
      <w:r w:rsidRPr="006E5647">
        <w:rPr>
          <w:rFonts w:hint="eastAsia"/>
          <w:bCs/>
          <w:sz w:val="24"/>
        </w:rPr>
        <w:t>20%</w:t>
      </w:r>
      <w:r w:rsidRPr="006E5647">
        <w:rPr>
          <w:rFonts w:hint="eastAsia"/>
          <w:bCs/>
          <w:sz w:val="24"/>
        </w:rPr>
        <w:t>的情形，为保障其他投资人的权益，基金管理人至少应当在定期报告“影响投资者决策的其他重要信息”项下披露该投资人的类别、报告期末持有份额及占比、报告期内持有份额变化情况及本基金的特有风险，中国证监会认定的特殊情况除外。基金管理人应当在基金年度报告和中期报告中披露基金组合资产情况及其流动性风险分析等。</w:t>
      </w:r>
    </w:p>
    <w:p w14:paraId="50545A33" w14:textId="77777777" w:rsidR="006E5647" w:rsidRPr="006E5647" w:rsidRDefault="006E5647" w:rsidP="006E5647">
      <w:pPr>
        <w:spacing w:line="360" w:lineRule="auto"/>
        <w:ind w:firstLineChars="200" w:firstLine="480"/>
        <w:rPr>
          <w:bCs/>
          <w:sz w:val="24"/>
        </w:rPr>
      </w:pPr>
      <w:r w:rsidRPr="006E5647">
        <w:rPr>
          <w:rFonts w:hint="eastAsia"/>
          <w:bCs/>
          <w:sz w:val="24"/>
        </w:rPr>
        <w:t>7</w:t>
      </w:r>
      <w:r w:rsidRPr="006E5647">
        <w:rPr>
          <w:rFonts w:hint="eastAsia"/>
          <w:bCs/>
          <w:sz w:val="24"/>
        </w:rPr>
        <w:t>、临时报告</w:t>
      </w:r>
    </w:p>
    <w:p w14:paraId="4F152F3E" w14:textId="77777777" w:rsidR="006E5647" w:rsidRPr="006E5647" w:rsidRDefault="006E5647" w:rsidP="006E5647">
      <w:pPr>
        <w:spacing w:line="360" w:lineRule="auto"/>
        <w:ind w:firstLineChars="200" w:firstLine="480"/>
        <w:rPr>
          <w:bCs/>
          <w:sz w:val="24"/>
        </w:rPr>
      </w:pPr>
      <w:r w:rsidRPr="006E5647">
        <w:rPr>
          <w:rFonts w:hint="eastAsia"/>
          <w:bCs/>
          <w:sz w:val="24"/>
        </w:rPr>
        <w:t>本基金发生重大事件，有关信息披露义务人应在</w:t>
      </w:r>
      <w:r w:rsidRPr="006E5647">
        <w:rPr>
          <w:rFonts w:hint="eastAsia"/>
          <w:bCs/>
          <w:sz w:val="24"/>
        </w:rPr>
        <w:t>2</w:t>
      </w:r>
      <w:r w:rsidRPr="006E5647">
        <w:rPr>
          <w:rFonts w:hint="eastAsia"/>
          <w:bCs/>
          <w:sz w:val="24"/>
        </w:rPr>
        <w:t>日内编制临时报告书，并登载在规定报刊和规定网站上。</w:t>
      </w:r>
    </w:p>
    <w:p w14:paraId="7AC239C2" w14:textId="77777777" w:rsidR="006E5647" w:rsidRPr="006E5647" w:rsidRDefault="006E5647" w:rsidP="006E5647">
      <w:pPr>
        <w:spacing w:line="360" w:lineRule="auto"/>
        <w:ind w:firstLineChars="200" w:firstLine="480"/>
        <w:rPr>
          <w:bCs/>
          <w:sz w:val="24"/>
        </w:rPr>
      </w:pPr>
      <w:r w:rsidRPr="006E5647">
        <w:rPr>
          <w:rFonts w:hint="eastAsia"/>
          <w:bCs/>
          <w:sz w:val="24"/>
        </w:rPr>
        <w:t>前款所称重大事件，是指可能对基金份额持有人权益或者基金份额的价格产生重大影响的下列事件：</w:t>
      </w:r>
    </w:p>
    <w:p w14:paraId="082EB853"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w:t>
      </w:r>
      <w:r w:rsidRPr="006E5647">
        <w:rPr>
          <w:rFonts w:hint="eastAsia"/>
          <w:bCs/>
          <w:sz w:val="24"/>
        </w:rPr>
        <w:t>）基金份额持有人大会的召开及决定的事项；</w:t>
      </w:r>
    </w:p>
    <w:p w14:paraId="0361EA66"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2</w:t>
      </w:r>
      <w:r w:rsidRPr="006E5647">
        <w:rPr>
          <w:rFonts w:hint="eastAsia"/>
          <w:bCs/>
          <w:sz w:val="24"/>
        </w:rPr>
        <w:t>）基金合同终止、基金清算；</w:t>
      </w:r>
    </w:p>
    <w:p w14:paraId="5E69FEE7"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3</w:t>
      </w:r>
      <w:r w:rsidRPr="006E5647">
        <w:rPr>
          <w:rFonts w:hint="eastAsia"/>
          <w:bCs/>
          <w:sz w:val="24"/>
        </w:rPr>
        <w:t>）转换基金运作方式、基金合并；</w:t>
      </w:r>
    </w:p>
    <w:p w14:paraId="2364D86F"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4</w:t>
      </w:r>
      <w:r w:rsidRPr="006E5647">
        <w:rPr>
          <w:rFonts w:hint="eastAsia"/>
          <w:bCs/>
          <w:sz w:val="24"/>
        </w:rPr>
        <w:t>）更换基金管理人、基金托管人、基金份额登记机构，基金改聘会计师事务所；</w:t>
      </w:r>
    </w:p>
    <w:p w14:paraId="6ECFDF1B"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5</w:t>
      </w:r>
      <w:r w:rsidRPr="006E5647">
        <w:rPr>
          <w:rFonts w:hint="eastAsia"/>
          <w:bCs/>
          <w:sz w:val="24"/>
        </w:rPr>
        <w:t>）基金管理人委托基金服务机构代为办理基金的份额登记、核算、估值等事项，基金托管人委托基金服务机构代为办理基金的核算、估值、复核等事项；</w:t>
      </w:r>
    </w:p>
    <w:p w14:paraId="37AF0545" w14:textId="77777777" w:rsidR="006E5647" w:rsidRPr="006E5647" w:rsidRDefault="006E5647" w:rsidP="006E5647">
      <w:pPr>
        <w:spacing w:line="360" w:lineRule="auto"/>
        <w:ind w:firstLineChars="200" w:firstLine="480"/>
        <w:rPr>
          <w:bCs/>
          <w:sz w:val="24"/>
        </w:rPr>
      </w:pPr>
      <w:r w:rsidRPr="006E5647">
        <w:rPr>
          <w:rFonts w:hint="eastAsia"/>
          <w:bCs/>
          <w:sz w:val="24"/>
        </w:rPr>
        <w:lastRenderedPageBreak/>
        <w:t>（</w:t>
      </w:r>
      <w:r w:rsidRPr="006E5647">
        <w:rPr>
          <w:rFonts w:hint="eastAsia"/>
          <w:bCs/>
          <w:sz w:val="24"/>
        </w:rPr>
        <w:t>6</w:t>
      </w:r>
      <w:r w:rsidRPr="006E5647">
        <w:rPr>
          <w:rFonts w:hint="eastAsia"/>
          <w:bCs/>
          <w:sz w:val="24"/>
        </w:rPr>
        <w:t>）基金管理人、基金托管人的法定名称、住所发生变更；</w:t>
      </w:r>
    </w:p>
    <w:p w14:paraId="506A08A6"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7</w:t>
      </w:r>
      <w:r w:rsidRPr="006E5647">
        <w:rPr>
          <w:rFonts w:hint="eastAsia"/>
          <w:bCs/>
          <w:sz w:val="24"/>
        </w:rPr>
        <w:t>）基金管理人变更持有百分之五以上股权的股东、基金管理人的实际控制人变更；</w:t>
      </w:r>
    </w:p>
    <w:p w14:paraId="0EDAA751"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8</w:t>
      </w:r>
      <w:r w:rsidRPr="006E5647">
        <w:rPr>
          <w:rFonts w:hint="eastAsia"/>
          <w:bCs/>
          <w:sz w:val="24"/>
        </w:rPr>
        <w:t>）基金募集期延长或提前结束募集；</w:t>
      </w:r>
    </w:p>
    <w:p w14:paraId="75518E30"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9</w:t>
      </w:r>
      <w:r w:rsidRPr="006E5647">
        <w:rPr>
          <w:rFonts w:hint="eastAsia"/>
          <w:bCs/>
          <w:sz w:val="24"/>
        </w:rPr>
        <w:t>）基金管理人的高级管理人员、基金经理和基金托管人专门基金托管部门负责人发生变动；</w:t>
      </w:r>
    </w:p>
    <w:p w14:paraId="54C8B761"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10</w:t>
      </w:r>
      <w:r w:rsidRPr="006E5647">
        <w:rPr>
          <w:rFonts w:hint="eastAsia"/>
          <w:bCs/>
          <w:sz w:val="24"/>
        </w:rPr>
        <w:t>）基金管理人的董事在最近</w:t>
      </w:r>
      <w:r w:rsidRPr="006E5647">
        <w:rPr>
          <w:rFonts w:hint="eastAsia"/>
          <w:bCs/>
          <w:sz w:val="24"/>
        </w:rPr>
        <w:t>12</w:t>
      </w:r>
      <w:r w:rsidRPr="006E5647">
        <w:rPr>
          <w:rFonts w:hint="eastAsia"/>
          <w:bCs/>
          <w:sz w:val="24"/>
        </w:rPr>
        <w:t>个月内变更超过百分之五十，基金管理人、基金托管人专门基金托管部门的主要业务人员在最近</w:t>
      </w:r>
      <w:r w:rsidRPr="006E5647">
        <w:rPr>
          <w:rFonts w:hint="eastAsia"/>
          <w:bCs/>
          <w:sz w:val="24"/>
        </w:rPr>
        <w:t>12</w:t>
      </w:r>
      <w:r w:rsidRPr="006E5647">
        <w:rPr>
          <w:rFonts w:hint="eastAsia"/>
          <w:bCs/>
          <w:sz w:val="24"/>
        </w:rPr>
        <w:t>个月内变动超过百分之三十；</w:t>
      </w:r>
    </w:p>
    <w:p w14:paraId="332FEC51"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11</w:t>
      </w:r>
      <w:r w:rsidRPr="006E5647">
        <w:rPr>
          <w:rFonts w:hint="eastAsia"/>
          <w:bCs/>
          <w:sz w:val="24"/>
        </w:rPr>
        <w:t>）涉及基金财产、基金管理业务、基金托管业务的诉讼或仲裁；</w:t>
      </w:r>
    </w:p>
    <w:p w14:paraId="50899E5D"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12</w:t>
      </w:r>
      <w:r w:rsidRPr="006E5647">
        <w:rPr>
          <w:rFonts w:hint="eastAsia"/>
          <w:bCs/>
          <w:sz w:val="24"/>
        </w:rPr>
        <w:t>）基金管理人或其高级管理人员、基金经理因基金管理业务相关行为受到重大行政处罚、刑事处罚，基金托管人或其专门基金托管部门负责人因基金托管业务相关行为受到重大行政处罚、刑事处罚；</w:t>
      </w:r>
    </w:p>
    <w:p w14:paraId="4A8D45CD"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13</w:t>
      </w:r>
      <w:r w:rsidRPr="006E5647">
        <w:rPr>
          <w:rFonts w:hint="eastAsia"/>
          <w:bCs/>
          <w:sz w:val="24"/>
        </w:rPr>
        <w:t>）基金管理人运用基金财产买卖基金管理人、基金托管人及其控股股东、实际控制人或者与其有重大利害关系的公司发行的证券或者承销期内承销的证券，或者从事其他重大关联交易事项，中国证监会另有规定的情形除外；</w:t>
      </w:r>
    </w:p>
    <w:p w14:paraId="28BBB885"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14</w:t>
      </w:r>
      <w:r w:rsidRPr="006E5647">
        <w:rPr>
          <w:rFonts w:hint="eastAsia"/>
          <w:bCs/>
          <w:sz w:val="24"/>
        </w:rPr>
        <w:t>）基金收益分配事项；</w:t>
      </w:r>
    </w:p>
    <w:p w14:paraId="44A28123"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15</w:t>
      </w:r>
      <w:r w:rsidRPr="006E5647">
        <w:rPr>
          <w:rFonts w:hint="eastAsia"/>
          <w:bCs/>
          <w:sz w:val="24"/>
        </w:rPr>
        <w:t>）管理费、托管费、销售服务费、申购费、赎回费等费用计提标准、计提方式和费率发生变更；</w:t>
      </w:r>
    </w:p>
    <w:p w14:paraId="2940E5BF"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16</w:t>
      </w:r>
      <w:r w:rsidRPr="006E5647">
        <w:rPr>
          <w:rFonts w:hint="eastAsia"/>
          <w:bCs/>
          <w:sz w:val="24"/>
        </w:rPr>
        <w:t>）基金份额净值计价错误达基金份额净值百分之零点五；</w:t>
      </w:r>
    </w:p>
    <w:p w14:paraId="39BA958C"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17</w:t>
      </w:r>
      <w:r w:rsidRPr="006E5647">
        <w:rPr>
          <w:rFonts w:hint="eastAsia"/>
          <w:bCs/>
          <w:sz w:val="24"/>
        </w:rPr>
        <w:t>）本基金开始办理申购、赎回；</w:t>
      </w:r>
    </w:p>
    <w:p w14:paraId="4607E870"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18</w:t>
      </w:r>
      <w:r w:rsidRPr="006E5647">
        <w:rPr>
          <w:rFonts w:hint="eastAsia"/>
          <w:bCs/>
          <w:sz w:val="24"/>
        </w:rPr>
        <w:t>）本基金暂停接受申购、赎回申请或重新接受申购、赎回申请；</w:t>
      </w:r>
    </w:p>
    <w:p w14:paraId="386CDC97"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19</w:t>
      </w:r>
      <w:r w:rsidRPr="006E5647">
        <w:rPr>
          <w:rFonts w:hint="eastAsia"/>
          <w:bCs/>
          <w:sz w:val="24"/>
        </w:rPr>
        <w:t>）本基金发生巨额赎回并延期支付；</w:t>
      </w:r>
    </w:p>
    <w:p w14:paraId="435766C5"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20</w:t>
      </w:r>
      <w:r w:rsidRPr="006E5647">
        <w:rPr>
          <w:rFonts w:hint="eastAsia"/>
          <w:bCs/>
          <w:sz w:val="24"/>
        </w:rPr>
        <w:t>）本基金连续发生巨额赎回并暂停接受赎回申请；</w:t>
      </w:r>
    </w:p>
    <w:p w14:paraId="0B0E6C36"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21</w:t>
      </w:r>
      <w:r w:rsidRPr="006E5647">
        <w:rPr>
          <w:rFonts w:hint="eastAsia"/>
          <w:bCs/>
          <w:sz w:val="24"/>
        </w:rPr>
        <w:t>）基金管理人采用摆动定价机制进行估值；</w:t>
      </w:r>
    </w:p>
    <w:p w14:paraId="435A0286"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22</w:t>
      </w:r>
      <w:r w:rsidRPr="006E5647">
        <w:rPr>
          <w:rFonts w:hint="eastAsia"/>
          <w:bCs/>
          <w:sz w:val="24"/>
        </w:rPr>
        <w:t>）调整基金份额类别的设置；</w:t>
      </w:r>
    </w:p>
    <w:p w14:paraId="6F1F9D47"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23</w:t>
      </w:r>
      <w:r w:rsidRPr="006E5647">
        <w:rPr>
          <w:rFonts w:hint="eastAsia"/>
          <w:bCs/>
          <w:sz w:val="24"/>
        </w:rPr>
        <w:t>）基金推出新业务或服务；</w:t>
      </w:r>
    </w:p>
    <w:p w14:paraId="2AE19B64" w14:textId="77777777" w:rsidR="006E5647" w:rsidRPr="006E5647" w:rsidRDefault="006E5647" w:rsidP="006E5647">
      <w:pPr>
        <w:spacing w:line="360" w:lineRule="auto"/>
        <w:ind w:firstLineChars="200" w:firstLine="480"/>
        <w:rPr>
          <w:bCs/>
          <w:sz w:val="24"/>
        </w:rPr>
      </w:pPr>
      <w:r w:rsidRPr="006E5647">
        <w:rPr>
          <w:rFonts w:hint="eastAsia"/>
          <w:bCs/>
          <w:sz w:val="24"/>
        </w:rPr>
        <w:t>（</w:t>
      </w:r>
      <w:r w:rsidRPr="006E5647">
        <w:rPr>
          <w:rFonts w:hint="eastAsia"/>
          <w:bCs/>
          <w:sz w:val="24"/>
        </w:rPr>
        <w:t>24</w:t>
      </w:r>
      <w:r w:rsidRPr="006E5647">
        <w:rPr>
          <w:rFonts w:hint="eastAsia"/>
          <w:bCs/>
          <w:sz w:val="24"/>
        </w:rPr>
        <w:t>）本基金连续三十个工作日、四十个工作日、四十五个工作日出现基金份额持有人数量不满</w:t>
      </w:r>
      <w:r w:rsidRPr="006E5647">
        <w:rPr>
          <w:rFonts w:hint="eastAsia"/>
          <w:bCs/>
          <w:sz w:val="24"/>
        </w:rPr>
        <w:t>200</w:t>
      </w:r>
      <w:r w:rsidRPr="006E5647">
        <w:rPr>
          <w:rFonts w:hint="eastAsia"/>
          <w:bCs/>
          <w:sz w:val="24"/>
        </w:rPr>
        <w:t>人或者基金资产净值低于</w:t>
      </w:r>
      <w:r w:rsidRPr="006E5647">
        <w:rPr>
          <w:rFonts w:hint="eastAsia"/>
          <w:bCs/>
          <w:sz w:val="24"/>
        </w:rPr>
        <w:t>5,000</w:t>
      </w:r>
      <w:r w:rsidRPr="006E5647">
        <w:rPr>
          <w:rFonts w:hint="eastAsia"/>
          <w:bCs/>
          <w:sz w:val="24"/>
        </w:rPr>
        <w:t>万元人民币的情形；</w:t>
      </w:r>
    </w:p>
    <w:p w14:paraId="2C1302B4" w14:textId="77777777" w:rsidR="006E5647" w:rsidRPr="006E5647" w:rsidRDefault="006E5647" w:rsidP="006E5647">
      <w:pPr>
        <w:spacing w:line="360" w:lineRule="auto"/>
        <w:ind w:firstLineChars="200" w:firstLine="480"/>
        <w:rPr>
          <w:bCs/>
          <w:sz w:val="24"/>
        </w:rPr>
      </w:pPr>
      <w:r w:rsidRPr="006E5647">
        <w:rPr>
          <w:rFonts w:hint="eastAsia"/>
          <w:bCs/>
          <w:sz w:val="24"/>
        </w:rPr>
        <w:lastRenderedPageBreak/>
        <w:t>（</w:t>
      </w:r>
      <w:r w:rsidRPr="006E5647">
        <w:rPr>
          <w:rFonts w:hint="eastAsia"/>
          <w:bCs/>
          <w:sz w:val="24"/>
        </w:rPr>
        <w:t>25</w:t>
      </w:r>
      <w:r w:rsidRPr="006E5647">
        <w:rPr>
          <w:rFonts w:hint="eastAsia"/>
          <w:bCs/>
          <w:sz w:val="24"/>
        </w:rPr>
        <w:t>）基金信息披露义务人认为可能对基金份额持有人权益或者基金份额的价格产生重大影响的其他事项或中国证监会、本基金合同规定的其他事项。</w:t>
      </w:r>
    </w:p>
    <w:p w14:paraId="705B6FC8" w14:textId="77777777" w:rsidR="006E5647" w:rsidRPr="006E5647" w:rsidRDefault="006E5647" w:rsidP="006E5647">
      <w:pPr>
        <w:spacing w:line="360" w:lineRule="auto"/>
        <w:ind w:firstLineChars="200" w:firstLine="480"/>
        <w:rPr>
          <w:bCs/>
          <w:sz w:val="24"/>
        </w:rPr>
      </w:pPr>
      <w:r w:rsidRPr="006E5647">
        <w:rPr>
          <w:rFonts w:hint="eastAsia"/>
          <w:bCs/>
          <w:sz w:val="24"/>
        </w:rPr>
        <w:t>8</w:t>
      </w:r>
      <w:r w:rsidRPr="006E5647">
        <w:rPr>
          <w:rFonts w:hint="eastAsia"/>
          <w:bCs/>
          <w:sz w:val="24"/>
        </w:rPr>
        <w:t>、澄清公告</w:t>
      </w:r>
    </w:p>
    <w:p w14:paraId="7EDC34ED" w14:textId="77777777" w:rsidR="006E5647" w:rsidRPr="006E5647" w:rsidRDefault="006E5647" w:rsidP="006E5647">
      <w:pPr>
        <w:spacing w:line="360" w:lineRule="auto"/>
        <w:ind w:firstLineChars="200" w:firstLine="480"/>
        <w:rPr>
          <w:bCs/>
          <w:sz w:val="24"/>
        </w:rPr>
      </w:pPr>
      <w:r w:rsidRPr="006E5647">
        <w:rPr>
          <w:rFonts w:hint="eastAsia"/>
          <w:bCs/>
          <w:sz w:val="24"/>
        </w:rPr>
        <w:t>在基金合同期限内，任何公共媒体中出现的或者在市场上流传的消息可能对基金份额价格产生误导性影响或者引起较大波动，以及可能损害基金份额持有人权益的，相关信息披露义务人知悉后应当立即对该消息进行公开澄清，并将有关情况立即报告中国证监会。</w:t>
      </w:r>
    </w:p>
    <w:p w14:paraId="60E7703E" w14:textId="77777777" w:rsidR="006E5647" w:rsidRPr="006E5647" w:rsidRDefault="006E5647" w:rsidP="006E5647">
      <w:pPr>
        <w:spacing w:line="360" w:lineRule="auto"/>
        <w:ind w:firstLineChars="200" w:firstLine="480"/>
        <w:rPr>
          <w:bCs/>
          <w:sz w:val="24"/>
        </w:rPr>
      </w:pPr>
      <w:r w:rsidRPr="006E5647">
        <w:rPr>
          <w:rFonts w:hint="eastAsia"/>
          <w:bCs/>
          <w:sz w:val="24"/>
        </w:rPr>
        <w:t>9</w:t>
      </w:r>
      <w:r w:rsidRPr="006E5647">
        <w:rPr>
          <w:rFonts w:hint="eastAsia"/>
          <w:bCs/>
          <w:sz w:val="24"/>
        </w:rPr>
        <w:t>、基金份额持有人大会决议</w:t>
      </w:r>
    </w:p>
    <w:p w14:paraId="29C9D603" w14:textId="77777777" w:rsidR="006E5647" w:rsidRPr="006E5647" w:rsidRDefault="006E5647" w:rsidP="006E5647">
      <w:pPr>
        <w:spacing w:line="360" w:lineRule="auto"/>
        <w:ind w:firstLineChars="200" w:firstLine="480"/>
        <w:rPr>
          <w:bCs/>
          <w:sz w:val="24"/>
        </w:rPr>
      </w:pPr>
      <w:r w:rsidRPr="006E5647">
        <w:rPr>
          <w:rFonts w:hint="eastAsia"/>
          <w:bCs/>
          <w:sz w:val="24"/>
        </w:rPr>
        <w:t>基金份额持有人大会决定的事项，应当依法报中国证监会备案，并予以公告。</w:t>
      </w:r>
    </w:p>
    <w:p w14:paraId="3F24029D" w14:textId="77777777" w:rsidR="006E5647" w:rsidRPr="006E5647" w:rsidRDefault="006E5647" w:rsidP="006E5647">
      <w:pPr>
        <w:spacing w:line="360" w:lineRule="auto"/>
        <w:ind w:firstLineChars="200" w:firstLine="480"/>
        <w:rPr>
          <w:bCs/>
          <w:sz w:val="24"/>
        </w:rPr>
      </w:pPr>
      <w:r w:rsidRPr="006E5647">
        <w:rPr>
          <w:rFonts w:hint="eastAsia"/>
          <w:bCs/>
          <w:sz w:val="24"/>
        </w:rPr>
        <w:t>10</w:t>
      </w:r>
      <w:r w:rsidRPr="006E5647">
        <w:rPr>
          <w:rFonts w:hint="eastAsia"/>
          <w:bCs/>
          <w:sz w:val="24"/>
        </w:rPr>
        <w:t>、投资资产支持证券的信息披露</w:t>
      </w:r>
    </w:p>
    <w:p w14:paraId="63850C7C"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基金管理人应在基金年报及中期报告中披露其持有的资产支持证券总额、资产支持证券市值占基金净资产的比例和报告期内所有的资产支持证券明细。</w:t>
      </w:r>
    </w:p>
    <w:p w14:paraId="023CEDE2"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基金管理人应在基金季度报告中披露其持有的资产支持证券总额、资产支持证券市值占基金净资产的比例和报告期末按市值占基金净资产比例大小排序的前</w:t>
      </w:r>
      <w:r w:rsidRPr="006E5647">
        <w:rPr>
          <w:rFonts w:hint="eastAsia"/>
          <w:bCs/>
          <w:sz w:val="24"/>
        </w:rPr>
        <w:t xml:space="preserve">10 </w:t>
      </w:r>
      <w:r w:rsidRPr="006E5647">
        <w:rPr>
          <w:rFonts w:hint="eastAsia"/>
          <w:bCs/>
          <w:sz w:val="24"/>
        </w:rPr>
        <w:t>名资产支持证券明细。</w:t>
      </w:r>
    </w:p>
    <w:p w14:paraId="767E9BBD" w14:textId="77777777" w:rsidR="006E5647" w:rsidRPr="006E5647" w:rsidRDefault="006E5647" w:rsidP="006E5647">
      <w:pPr>
        <w:spacing w:line="360" w:lineRule="auto"/>
        <w:ind w:firstLineChars="200" w:firstLine="480"/>
        <w:rPr>
          <w:bCs/>
          <w:sz w:val="24"/>
        </w:rPr>
      </w:pPr>
      <w:r w:rsidRPr="006E5647">
        <w:rPr>
          <w:rFonts w:hint="eastAsia"/>
          <w:bCs/>
          <w:sz w:val="24"/>
        </w:rPr>
        <w:t>11</w:t>
      </w:r>
      <w:r w:rsidRPr="006E5647">
        <w:rPr>
          <w:rFonts w:hint="eastAsia"/>
          <w:bCs/>
          <w:sz w:val="24"/>
        </w:rPr>
        <w:t>、投资股指期货相关公告</w:t>
      </w:r>
    </w:p>
    <w:p w14:paraId="72299B0B"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在季度报告、中期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14:paraId="412DEFA7" w14:textId="77777777" w:rsidR="006E5647" w:rsidRPr="006E5647" w:rsidRDefault="006E5647" w:rsidP="006E5647">
      <w:pPr>
        <w:spacing w:line="360" w:lineRule="auto"/>
        <w:ind w:firstLineChars="200" w:firstLine="480"/>
        <w:rPr>
          <w:bCs/>
          <w:sz w:val="24"/>
        </w:rPr>
      </w:pPr>
      <w:r w:rsidRPr="006E5647">
        <w:rPr>
          <w:rFonts w:hint="eastAsia"/>
          <w:bCs/>
          <w:sz w:val="24"/>
        </w:rPr>
        <w:t>12</w:t>
      </w:r>
      <w:r w:rsidRPr="006E5647">
        <w:rPr>
          <w:rFonts w:hint="eastAsia"/>
          <w:bCs/>
          <w:sz w:val="24"/>
        </w:rPr>
        <w:t>、投资国债期货相关公告</w:t>
      </w:r>
    </w:p>
    <w:p w14:paraId="1A4FC0D9"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在季度报告、中期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p>
    <w:p w14:paraId="00A5FCE2" w14:textId="77777777" w:rsidR="006E5647" w:rsidRPr="006E5647" w:rsidRDefault="006E5647" w:rsidP="006E5647">
      <w:pPr>
        <w:spacing w:line="360" w:lineRule="auto"/>
        <w:ind w:firstLineChars="200" w:firstLine="480"/>
        <w:rPr>
          <w:bCs/>
          <w:sz w:val="24"/>
        </w:rPr>
      </w:pPr>
      <w:r w:rsidRPr="006E5647">
        <w:rPr>
          <w:rFonts w:hint="eastAsia"/>
          <w:bCs/>
          <w:sz w:val="24"/>
        </w:rPr>
        <w:t>13</w:t>
      </w:r>
      <w:r w:rsidRPr="006E5647">
        <w:rPr>
          <w:rFonts w:hint="eastAsia"/>
          <w:bCs/>
          <w:sz w:val="24"/>
        </w:rPr>
        <w:t>、清算报告</w:t>
      </w:r>
    </w:p>
    <w:p w14:paraId="7AE3187B" w14:textId="77777777" w:rsidR="006E5647" w:rsidRPr="006E5647" w:rsidRDefault="006E5647" w:rsidP="006E5647">
      <w:pPr>
        <w:spacing w:line="360" w:lineRule="auto"/>
        <w:ind w:firstLineChars="200" w:firstLine="480"/>
        <w:rPr>
          <w:bCs/>
          <w:sz w:val="24"/>
        </w:rPr>
      </w:pPr>
      <w:r w:rsidRPr="006E5647">
        <w:rPr>
          <w:rFonts w:hint="eastAsia"/>
          <w:bCs/>
          <w:sz w:val="24"/>
        </w:rPr>
        <w:t>基金合同终止的，基金管理人应当依法组织清算组对基金财产进行清算并作出清算报告。清算报告应当经过符合《证券法》规定的会计师事务所审计，并由律师事务所出具法律意见书。清算组应当将清算报告登载在规定网站上，并将清</w:t>
      </w:r>
      <w:r w:rsidRPr="006E5647">
        <w:rPr>
          <w:rFonts w:hint="eastAsia"/>
          <w:bCs/>
          <w:sz w:val="24"/>
        </w:rPr>
        <w:lastRenderedPageBreak/>
        <w:t>算报告提示性公告登载在规定报刊上。</w:t>
      </w:r>
    </w:p>
    <w:p w14:paraId="752F113B" w14:textId="77777777" w:rsidR="006E5647" w:rsidRPr="006E5647" w:rsidRDefault="006E5647" w:rsidP="006E5647">
      <w:pPr>
        <w:spacing w:line="360" w:lineRule="auto"/>
        <w:ind w:firstLineChars="200" w:firstLine="480"/>
        <w:rPr>
          <w:bCs/>
          <w:sz w:val="24"/>
        </w:rPr>
      </w:pPr>
      <w:r w:rsidRPr="006E5647">
        <w:rPr>
          <w:rFonts w:hint="eastAsia"/>
          <w:bCs/>
          <w:sz w:val="24"/>
        </w:rPr>
        <w:t>14</w:t>
      </w:r>
      <w:r w:rsidRPr="006E5647">
        <w:rPr>
          <w:rFonts w:hint="eastAsia"/>
          <w:bCs/>
          <w:sz w:val="24"/>
        </w:rPr>
        <w:t>、投资港股通标的股票的相关公告</w:t>
      </w:r>
    </w:p>
    <w:p w14:paraId="29B4F50D"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应当在基金年度报告、基金中期报告和基金季度报告等定期报告和更新的招募说明书等文件中披露本基金投资港股通标的股票的投资情况。若中国证监会对公开募集证券投资基金通过港股通投资香港股票市场的信息披露另有规定时，从其规定。</w:t>
      </w:r>
    </w:p>
    <w:p w14:paraId="7A73D586" w14:textId="32AAA281" w:rsidR="00E90520" w:rsidRPr="00E90520" w:rsidRDefault="00E90520" w:rsidP="00E90520">
      <w:pPr>
        <w:spacing w:line="360" w:lineRule="auto"/>
        <w:ind w:firstLineChars="200" w:firstLine="480"/>
        <w:rPr>
          <w:bCs/>
          <w:sz w:val="24"/>
        </w:rPr>
      </w:pPr>
      <w:r>
        <w:rPr>
          <w:rFonts w:hint="eastAsia"/>
          <w:bCs/>
          <w:sz w:val="24"/>
        </w:rPr>
        <w:t>1</w:t>
      </w:r>
      <w:r>
        <w:rPr>
          <w:bCs/>
          <w:sz w:val="24"/>
        </w:rPr>
        <w:t>5</w:t>
      </w:r>
      <w:r>
        <w:rPr>
          <w:rFonts w:hint="eastAsia"/>
          <w:bCs/>
          <w:sz w:val="24"/>
        </w:rPr>
        <w:t>、</w:t>
      </w:r>
      <w:r w:rsidRPr="00E90520">
        <w:rPr>
          <w:rFonts w:hint="eastAsia"/>
          <w:bCs/>
          <w:sz w:val="24"/>
        </w:rPr>
        <w:t>实施侧袋机制期间的信息披露</w:t>
      </w:r>
    </w:p>
    <w:p w14:paraId="62B2D6CF" w14:textId="5B338965" w:rsidR="00E90520" w:rsidRDefault="00E90520" w:rsidP="00E90520">
      <w:pPr>
        <w:spacing w:line="360" w:lineRule="auto"/>
        <w:ind w:firstLineChars="200" w:firstLine="480"/>
        <w:rPr>
          <w:bCs/>
          <w:sz w:val="24"/>
        </w:rPr>
      </w:pPr>
      <w:r w:rsidRPr="00E90520">
        <w:rPr>
          <w:rFonts w:hint="eastAsia"/>
          <w:bCs/>
          <w:sz w:val="24"/>
        </w:rPr>
        <w:t>本基金实施侧袋机制的，相关信息披露义务人应当根据法律法规、基金合同和招募说明书的规定进行信息披露。</w:t>
      </w:r>
    </w:p>
    <w:p w14:paraId="1E29CDDD" w14:textId="592C4F6D" w:rsidR="006E5647" w:rsidRPr="006E5647" w:rsidRDefault="00E90520" w:rsidP="006E5647">
      <w:pPr>
        <w:spacing w:line="360" w:lineRule="auto"/>
        <w:ind w:firstLineChars="200" w:firstLine="480"/>
        <w:rPr>
          <w:bCs/>
          <w:sz w:val="24"/>
        </w:rPr>
      </w:pPr>
      <w:r w:rsidRPr="006E5647">
        <w:rPr>
          <w:rFonts w:hint="eastAsia"/>
          <w:bCs/>
          <w:sz w:val="24"/>
        </w:rPr>
        <w:t>1</w:t>
      </w:r>
      <w:r>
        <w:rPr>
          <w:bCs/>
          <w:sz w:val="24"/>
        </w:rPr>
        <w:t>6</w:t>
      </w:r>
      <w:r w:rsidR="006E5647" w:rsidRPr="006E5647">
        <w:rPr>
          <w:rFonts w:hint="eastAsia"/>
          <w:bCs/>
          <w:sz w:val="24"/>
        </w:rPr>
        <w:t>、中国证监会规定的其他信息。</w:t>
      </w:r>
    </w:p>
    <w:p w14:paraId="44CB5E78" w14:textId="77777777" w:rsidR="006E5647" w:rsidRPr="006E5647" w:rsidRDefault="006E5647" w:rsidP="006E5647">
      <w:pPr>
        <w:spacing w:line="360" w:lineRule="auto"/>
        <w:ind w:firstLineChars="200" w:firstLine="480"/>
        <w:rPr>
          <w:bCs/>
          <w:sz w:val="24"/>
        </w:rPr>
      </w:pPr>
      <w:r w:rsidRPr="006E5647">
        <w:rPr>
          <w:rFonts w:hint="eastAsia"/>
          <w:bCs/>
          <w:sz w:val="24"/>
        </w:rPr>
        <w:t>（六）信息披露事务管理</w:t>
      </w:r>
    </w:p>
    <w:p w14:paraId="48F3EA80"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基金管理人、基金托管人应当建立健全信息披露管理制度，指定专门部门及高级管理人员负责管理信息披露事务。</w:t>
      </w:r>
    </w:p>
    <w:p w14:paraId="50780039" w14:textId="77777777" w:rsidR="006E5647" w:rsidRPr="006E5647" w:rsidRDefault="006E5647" w:rsidP="006E5647">
      <w:pPr>
        <w:spacing w:line="360" w:lineRule="auto"/>
        <w:ind w:firstLineChars="200" w:firstLine="480"/>
        <w:rPr>
          <w:bCs/>
          <w:sz w:val="24"/>
        </w:rPr>
      </w:pPr>
      <w:r w:rsidRPr="006E5647">
        <w:rPr>
          <w:rFonts w:hint="eastAsia"/>
          <w:bCs/>
          <w:sz w:val="24"/>
        </w:rPr>
        <w:t>基金信息披露义务人公开披露基金信息，应当符合中国证监会相关基金信息披露内容与格式准则等法规的规定。</w:t>
      </w:r>
    </w:p>
    <w:p w14:paraId="26AD6EBD" w14:textId="77777777" w:rsidR="006E5647" w:rsidRPr="006E5647" w:rsidRDefault="006E5647" w:rsidP="006E5647">
      <w:pPr>
        <w:spacing w:line="360" w:lineRule="auto"/>
        <w:ind w:firstLineChars="200" w:firstLine="480"/>
        <w:rPr>
          <w:bCs/>
          <w:sz w:val="24"/>
        </w:rPr>
      </w:pPr>
      <w:r w:rsidRPr="006E5647">
        <w:rPr>
          <w:rFonts w:hint="eastAsia"/>
          <w:bCs/>
          <w:sz w:val="24"/>
        </w:rPr>
        <w:t>基金托管人应当按照相关法律法规、中国证监会的规定和《基金合同》的约定，对基金管理人编制的基金资产净值、各类份额的基金份额净值、基金份额申购赎回价格、基金定期报告、更新的招募说明书、基金产品资料概要、基金清算报告等公开披露的相关基金信息进行复核、审查，并向基金管理人进行书面或电子确认。</w:t>
      </w:r>
    </w:p>
    <w:p w14:paraId="667E0EF1"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基金管理人、基金托管人应当在规定报刊中选择一家报刊披露本基金信息。基金管理人、基金托管人应当向中国证监会基金电子披露网站报送拟披露的基金信息，并保证相关报送信息的真实、准确、完整、及时。</w:t>
      </w:r>
    </w:p>
    <w:p w14:paraId="0D101BEE"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基金管理人、基金托管人除依法在规定媒介上披露信息外，还可以根据需要在其他公共媒介披露信息，但是其他公共媒介不得早于规定媒介披露信息，并且在不同媒介上披露同一信息的内容应当一致。</w:t>
      </w:r>
    </w:p>
    <w:p w14:paraId="3E0C2DE9" w14:textId="77777777" w:rsidR="006E5647" w:rsidRPr="006E5647" w:rsidRDefault="006E5647" w:rsidP="006E5647">
      <w:pPr>
        <w:spacing w:line="360" w:lineRule="auto"/>
        <w:ind w:firstLineChars="200" w:firstLine="480"/>
        <w:rPr>
          <w:bCs/>
          <w:sz w:val="24"/>
        </w:rPr>
      </w:pPr>
      <w:r w:rsidRPr="006E5647">
        <w:rPr>
          <w:rFonts w:hint="eastAsia"/>
          <w:bCs/>
          <w:sz w:val="24"/>
        </w:rPr>
        <w:t>基金管理人、基金托管人除按法律法规要求披露信息外，也可着眼于为投资者决策提供有用信息的角度，在保证公平对待投资者、不误导投资者、不影响基金正常投资操作的前提下，自主提升信息披露服务的质量。具体要求应当符合中</w:t>
      </w:r>
      <w:r w:rsidRPr="006E5647">
        <w:rPr>
          <w:rFonts w:hint="eastAsia"/>
          <w:bCs/>
          <w:sz w:val="24"/>
        </w:rPr>
        <w:lastRenderedPageBreak/>
        <w:t>国证监会及自律规则的相关规定。前述自主披露如产生信息披露费用，该费用不得从基金财产中列支。</w:t>
      </w:r>
    </w:p>
    <w:p w14:paraId="744A232D" w14:textId="77777777" w:rsidR="006E5647" w:rsidRPr="006E5647" w:rsidRDefault="006E5647" w:rsidP="006E5647">
      <w:pPr>
        <w:spacing w:line="360" w:lineRule="auto"/>
        <w:ind w:firstLineChars="200" w:firstLine="480"/>
        <w:rPr>
          <w:bCs/>
          <w:sz w:val="24"/>
        </w:rPr>
      </w:pPr>
      <w:r w:rsidRPr="006E5647">
        <w:rPr>
          <w:rFonts w:hint="eastAsia"/>
          <w:bCs/>
          <w:sz w:val="24"/>
        </w:rPr>
        <w:t>为基金信息披露义务人公开披露的基金信息出具审计报告、法律意见书的专业机构，应当制作工作底稿，并将相关档案至少保存到《基金合同》终止后</w:t>
      </w:r>
      <w:r w:rsidRPr="006E5647">
        <w:rPr>
          <w:rFonts w:hint="eastAsia"/>
          <w:bCs/>
          <w:sz w:val="24"/>
        </w:rPr>
        <w:t>10</w:t>
      </w:r>
      <w:r w:rsidRPr="006E5647">
        <w:rPr>
          <w:rFonts w:hint="eastAsia"/>
          <w:bCs/>
          <w:sz w:val="24"/>
        </w:rPr>
        <w:t>年。</w:t>
      </w:r>
    </w:p>
    <w:p w14:paraId="5B3465E3" w14:textId="77777777" w:rsidR="006E5647" w:rsidRPr="006E5647" w:rsidRDefault="006E5647" w:rsidP="006E5647">
      <w:pPr>
        <w:spacing w:line="360" w:lineRule="auto"/>
        <w:ind w:firstLineChars="200" w:firstLine="480"/>
        <w:rPr>
          <w:bCs/>
          <w:sz w:val="24"/>
        </w:rPr>
      </w:pPr>
      <w:r w:rsidRPr="006E5647">
        <w:rPr>
          <w:rFonts w:hint="eastAsia"/>
          <w:bCs/>
          <w:sz w:val="24"/>
        </w:rPr>
        <w:t>（七）信息披露文件的存放与查阅</w:t>
      </w:r>
    </w:p>
    <w:p w14:paraId="79B039F6" w14:textId="6FEA6A54" w:rsidR="008218B5" w:rsidRDefault="006E5647">
      <w:pPr>
        <w:spacing w:line="360" w:lineRule="auto"/>
        <w:ind w:firstLineChars="200" w:firstLine="480"/>
        <w:rPr>
          <w:bCs/>
          <w:sz w:val="24"/>
        </w:rPr>
      </w:pPr>
      <w:r w:rsidRPr="006E5647">
        <w:rPr>
          <w:rFonts w:hint="eastAsia"/>
          <w:bCs/>
          <w:sz w:val="24"/>
        </w:rPr>
        <w:t>依法必须披露的信息发布后，基金管理人、基金托管人应当按照相关法律法规规定将信息置备于公司住所，供社会公众查阅、复制</w:t>
      </w:r>
      <w:r w:rsidR="00727A6B" w:rsidRPr="00727A6B">
        <w:rPr>
          <w:rFonts w:hint="eastAsia"/>
          <w:bCs/>
          <w:sz w:val="24"/>
        </w:rPr>
        <w:t>。</w:t>
      </w:r>
    </w:p>
    <w:p w14:paraId="152A0171" w14:textId="77777777" w:rsidR="008218B5" w:rsidRDefault="008218B5">
      <w:pPr>
        <w:pStyle w:val="11"/>
        <w:spacing w:line="360" w:lineRule="auto"/>
        <w:ind w:firstLineChars="0" w:firstLine="0"/>
        <w:rPr>
          <w:rFonts w:ascii="宋体" w:hAnsi="宋体"/>
          <w:color w:val="000000"/>
          <w:sz w:val="24"/>
          <w:szCs w:val="24"/>
        </w:rPr>
      </w:pPr>
    </w:p>
    <w:p w14:paraId="0785F916" w14:textId="77777777" w:rsidR="008218B5" w:rsidRDefault="00FB6D70">
      <w:pPr>
        <w:pStyle w:val="1"/>
        <w:ind w:firstLine="602"/>
        <w:jc w:val="center"/>
      </w:pPr>
      <w:bookmarkStart w:id="91" w:name="_Toc145818945"/>
      <w:r>
        <w:t>十一、基金费用</w:t>
      </w:r>
      <w:bookmarkEnd w:id="91"/>
    </w:p>
    <w:p w14:paraId="39B17AD6"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（一）基金管理费的计提比例和计提方法</w:t>
      </w:r>
    </w:p>
    <w:p w14:paraId="68C24645" w14:textId="6FF6F09F"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基金管理费按基金资产净值的1.</w:t>
      </w:r>
      <w:r>
        <w:rPr>
          <w:rFonts w:ascii="宋体" w:hAnsi="宋体" w:hint="eastAsia"/>
          <w:color w:val="000000"/>
          <w:sz w:val="24"/>
          <w:szCs w:val="24"/>
        </w:rPr>
        <w:t>5</w:t>
      </w:r>
      <w:r>
        <w:rPr>
          <w:rFonts w:ascii="宋体" w:hAnsi="宋体"/>
          <w:color w:val="000000"/>
          <w:sz w:val="24"/>
          <w:szCs w:val="24"/>
        </w:rPr>
        <w:t>0%年费率计提。</w:t>
      </w:r>
    </w:p>
    <w:p w14:paraId="000EBFCE" w14:textId="6F79FA72"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基金管理费按前一日基金资产净值1.</w:t>
      </w:r>
      <w:r>
        <w:rPr>
          <w:rFonts w:ascii="宋体" w:hAnsi="宋体" w:hint="eastAsia"/>
          <w:color w:val="000000"/>
          <w:sz w:val="24"/>
          <w:szCs w:val="24"/>
        </w:rPr>
        <w:t>5</w:t>
      </w:r>
      <w:r>
        <w:rPr>
          <w:rFonts w:ascii="宋体" w:hAnsi="宋体"/>
          <w:color w:val="000000"/>
          <w:sz w:val="24"/>
          <w:szCs w:val="24"/>
        </w:rPr>
        <w:t>0%年费率计提。计算方法如下：</w:t>
      </w:r>
    </w:p>
    <w:p w14:paraId="50E0E32E" w14:textId="3589DCD4"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H＝E×1.</w:t>
      </w:r>
      <w:r>
        <w:rPr>
          <w:rFonts w:ascii="宋体" w:hAnsi="宋体" w:hint="eastAsia"/>
          <w:color w:val="000000"/>
          <w:sz w:val="24"/>
          <w:szCs w:val="24"/>
        </w:rPr>
        <w:t>5</w:t>
      </w:r>
      <w:r>
        <w:rPr>
          <w:rFonts w:ascii="宋体" w:hAnsi="宋体"/>
          <w:color w:val="000000"/>
          <w:sz w:val="24"/>
          <w:szCs w:val="24"/>
        </w:rPr>
        <w:t>0</w:t>
      </w:r>
      <w:r>
        <w:rPr>
          <w:rFonts w:ascii="宋体" w:hAnsi="宋体" w:hint="eastAsia"/>
          <w:color w:val="000000"/>
          <w:sz w:val="24"/>
          <w:szCs w:val="24"/>
        </w:rPr>
        <w:t>%</w:t>
      </w:r>
      <w:r>
        <w:rPr>
          <w:rFonts w:ascii="宋体" w:hAnsi="宋体"/>
          <w:color w:val="000000"/>
          <w:sz w:val="24"/>
          <w:szCs w:val="24"/>
        </w:rPr>
        <w:t>÷当年天数</w:t>
      </w:r>
    </w:p>
    <w:p w14:paraId="5E782F08"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H为每日应计提的基金管理费</w:t>
      </w:r>
    </w:p>
    <w:p w14:paraId="43B12CC8"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E为前一日的基金资产净值</w:t>
      </w:r>
    </w:p>
    <w:p w14:paraId="7F0FDD8D"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（二）基金托管费的计提比例和计提方法</w:t>
      </w:r>
    </w:p>
    <w:p w14:paraId="1EB375D1" w14:textId="06E503DB"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基金托管费按基金资产净值的</w:t>
      </w:r>
      <w:r>
        <w:rPr>
          <w:rFonts w:ascii="宋体" w:hAnsi="宋体" w:hint="eastAsia"/>
          <w:color w:val="000000"/>
          <w:sz w:val="24"/>
          <w:szCs w:val="24"/>
        </w:rPr>
        <w:t>0.</w:t>
      </w:r>
      <w:r>
        <w:rPr>
          <w:rFonts w:ascii="宋体" w:hAnsi="宋体"/>
          <w:color w:val="000000"/>
          <w:sz w:val="24"/>
          <w:szCs w:val="24"/>
        </w:rPr>
        <w:t>25%年费率计提。</w:t>
      </w:r>
    </w:p>
    <w:p w14:paraId="65BB95AF" w14:textId="1AD18FAC"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基金托管费按前一日基金资产净值的</w:t>
      </w:r>
      <w:r>
        <w:rPr>
          <w:rFonts w:ascii="宋体" w:hAnsi="宋体" w:hint="eastAsia"/>
          <w:color w:val="000000"/>
          <w:sz w:val="24"/>
          <w:szCs w:val="24"/>
        </w:rPr>
        <w:t>0.</w:t>
      </w:r>
      <w:r>
        <w:rPr>
          <w:rFonts w:ascii="宋体" w:hAnsi="宋体"/>
          <w:color w:val="000000"/>
          <w:sz w:val="24"/>
          <w:szCs w:val="24"/>
        </w:rPr>
        <w:t>25%年费率计提。计算方法如下：</w:t>
      </w:r>
    </w:p>
    <w:p w14:paraId="686A54B5" w14:textId="74818C4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H＝E×</w:t>
      </w:r>
      <w:r>
        <w:rPr>
          <w:rFonts w:ascii="宋体" w:hAnsi="宋体" w:hint="eastAsia"/>
          <w:color w:val="000000"/>
          <w:sz w:val="24"/>
          <w:szCs w:val="24"/>
        </w:rPr>
        <w:t>0.</w:t>
      </w:r>
      <w:r>
        <w:rPr>
          <w:rFonts w:ascii="宋体" w:hAnsi="宋体"/>
          <w:color w:val="000000"/>
          <w:sz w:val="24"/>
          <w:szCs w:val="24"/>
        </w:rPr>
        <w:t>25</w:t>
      </w:r>
      <w:r>
        <w:rPr>
          <w:rFonts w:ascii="宋体" w:hAnsi="宋体" w:hint="eastAsia"/>
          <w:color w:val="000000"/>
          <w:sz w:val="24"/>
          <w:szCs w:val="24"/>
        </w:rPr>
        <w:t>%</w:t>
      </w:r>
      <w:r>
        <w:rPr>
          <w:rFonts w:ascii="宋体" w:hAnsi="宋体"/>
          <w:color w:val="000000"/>
          <w:sz w:val="24"/>
          <w:szCs w:val="24"/>
        </w:rPr>
        <w:t>÷当年天数</w:t>
      </w:r>
    </w:p>
    <w:p w14:paraId="52408070"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H为每日应计提的基金托管费</w:t>
      </w:r>
    </w:p>
    <w:p w14:paraId="0F8C3CFB"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E为前一日的基金资产净值</w:t>
      </w:r>
    </w:p>
    <w:p w14:paraId="4F8F956D" w14:textId="7C5ABEA5" w:rsidR="00562D6F" w:rsidRPr="00562D6F" w:rsidRDefault="00562D6F" w:rsidP="00562D6F">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（三）基金</w:t>
      </w:r>
      <w:r w:rsidRPr="00562D6F">
        <w:rPr>
          <w:rFonts w:ascii="宋体" w:hAnsi="宋体" w:hint="eastAsia"/>
          <w:color w:val="000000"/>
          <w:sz w:val="24"/>
          <w:szCs w:val="24"/>
        </w:rPr>
        <w:t>销售服务费的计提比例和计提方法</w:t>
      </w:r>
    </w:p>
    <w:p w14:paraId="52645BFA" w14:textId="0EFE06BD" w:rsidR="00562D6F" w:rsidRPr="00562D6F" w:rsidRDefault="00562D6F" w:rsidP="00562D6F">
      <w:pPr>
        <w:adjustRightInd w:val="0"/>
        <w:snapToGrid w:val="0"/>
        <w:spacing w:line="360" w:lineRule="auto"/>
        <w:ind w:firstLineChars="200" w:firstLine="480"/>
        <w:rPr>
          <w:rFonts w:ascii="宋体" w:hAnsi="宋体"/>
          <w:color w:val="000000"/>
          <w:sz w:val="24"/>
          <w:szCs w:val="24"/>
        </w:rPr>
      </w:pPr>
      <w:r w:rsidRPr="00562D6F">
        <w:rPr>
          <w:rFonts w:ascii="宋体" w:hAnsi="宋体" w:hint="eastAsia"/>
          <w:color w:val="000000"/>
          <w:sz w:val="24"/>
          <w:szCs w:val="24"/>
        </w:rPr>
        <w:t>本基金 A类基金份额不收取销售服务费，C类基金份额的销售服务费按前一日C类基金份额资产净值的0.40%年费率计提。计算方法如下：</w:t>
      </w:r>
    </w:p>
    <w:p w14:paraId="6F295671" w14:textId="77777777" w:rsidR="00562D6F" w:rsidRPr="00562D6F" w:rsidRDefault="00562D6F" w:rsidP="00562D6F">
      <w:pPr>
        <w:adjustRightInd w:val="0"/>
        <w:snapToGrid w:val="0"/>
        <w:spacing w:line="360" w:lineRule="auto"/>
        <w:ind w:firstLineChars="200" w:firstLine="480"/>
        <w:rPr>
          <w:rFonts w:ascii="宋体" w:hAnsi="宋体"/>
          <w:color w:val="000000"/>
          <w:sz w:val="24"/>
          <w:szCs w:val="24"/>
        </w:rPr>
      </w:pPr>
      <w:r w:rsidRPr="00562D6F">
        <w:rPr>
          <w:rFonts w:ascii="宋体" w:hAnsi="宋体" w:hint="eastAsia"/>
          <w:color w:val="000000"/>
          <w:sz w:val="24"/>
          <w:szCs w:val="24"/>
        </w:rPr>
        <w:t>H＝E×0.40%÷当年天数</w:t>
      </w:r>
    </w:p>
    <w:p w14:paraId="1FE617FA" w14:textId="77777777" w:rsidR="00562D6F" w:rsidRPr="00562D6F" w:rsidRDefault="00562D6F" w:rsidP="00562D6F">
      <w:pPr>
        <w:adjustRightInd w:val="0"/>
        <w:snapToGrid w:val="0"/>
        <w:spacing w:line="360" w:lineRule="auto"/>
        <w:ind w:firstLineChars="200" w:firstLine="480"/>
        <w:rPr>
          <w:rFonts w:ascii="宋体" w:hAnsi="宋体"/>
          <w:color w:val="000000"/>
          <w:sz w:val="24"/>
          <w:szCs w:val="24"/>
        </w:rPr>
      </w:pPr>
      <w:r w:rsidRPr="00562D6F">
        <w:rPr>
          <w:rFonts w:ascii="宋体" w:hAnsi="宋体" w:hint="eastAsia"/>
          <w:color w:val="000000"/>
          <w:sz w:val="24"/>
          <w:szCs w:val="24"/>
        </w:rPr>
        <w:t>H为C类基金份额每日应计提的销售服务费</w:t>
      </w:r>
    </w:p>
    <w:p w14:paraId="62166827" w14:textId="59328D16" w:rsidR="00562D6F" w:rsidRDefault="00562D6F" w:rsidP="00562D6F">
      <w:pPr>
        <w:adjustRightInd w:val="0"/>
        <w:snapToGrid w:val="0"/>
        <w:spacing w:line="360" w:lineRule="auto"/>
        <w:ind w:firstLineChars="200" w:firstLine="480"/>
        <w:rPr>
          <w:rFonts w:ascii="宋体" w:hAnsi="宋体"/>
          <w:color w:val="000000"/>
          <w:sz w:val="24"/>
          <w:szCs w:val="24"/>
        </w:rPr>
      </w:pPr>
      <w:r w:rsidRPr="00562D6F">
        <w:rPr>
          <w:rFonts w:ascii="宋体" w:hAnsi="宋体" w:hint="eastAsia"/>
          <w:color w:val="000000"/>
          <w:sz w:val="24"/>
          <w:szCs w:val="24"/>
        </w:rPr>
        <w:t>E为C类基金份额前一日基金资产净值</w:t>
      </w:r>
    </w:p>
    <w:p w14:paraId="369957B7" w14:textId="70798CC3"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lastRenderedPageBreak/>
        <w:t>（</w:t>
      </w:r>
      <w:r w:rsidR="00B87F3E">
        <w:rPr>
          <w:rFonts w:ascii="宋体" w:hAnsi="宋体" w:hint="eastAsia"/>
          <w:color w:val="000000"/>
          <w:sz w:val="24"/>
          <w:szCs w:val="24"/>
        </w:rPr>
        <w:t>四</w:t>
      </w:r>
      <w:r>
        <w:rPr>
          <w:rFonts w:ascii="宋体" w:hAnsi="宋体"/>
          <w:color w:val="000000"/>
          <w:sz w:val="24"/>
          <w:szCs w:val="24"/>
        </w:rPr>
        <w:t>）</w:t>
      </w:r>
      <w:r>
        <w:rPr>
          <w:rFonts w:ascii="宋体" w:hAnsi="宋体" w:hint="eastAsia"/>
          <w:color w:val="000000"/>
          <w:sz w:val="24"/>
          <w:szCs w:val="24"/>
        </w:rPr>
        <w:t>银行汇划费用、基金的证券交易费用、证券账户开户费用和银行账户维护费、基金合同生效后的</w:t>
      </w:r>
      <w:r>
        <w:rPr>
          <w:rFonts w:ascii="宋体" w:hAnsi="宋体"/>
          <w:color w:val="000000"/>
          <w:sz w:val="24"/>
          <w:szCs w:val="24"/>
        </w:rPr>
        <w:t>信息披露费用、基金份额持有人大会费用、</w:t>
      </w:r>
      <w:r>
        <w:rPr>
          <w:rFonts w:ascii="宋体" w:hAnsi="宋体" w:hint="eastAsia"/>
          <w:color w:val="000000"/>
          <w:sz w:val="24"/>
          <w:szCs w:val="24"/>
        </w:rPr>
        <w:t>基金合同生效后与基金相关的</w:t>
      </w:r>
      <w:r>
        <w:rPr>
          <w:rFonts w:ascii="宋体" w:hAnsi="宋体"/>
          <w:color w:val="000000"/>
          <w:sz w:val="24"/>
          <w:szCs w:val="24"/>
        </w:rPr>
        <w:t>会计师费</w:t>
      </w:r>
      <w:r>
        <w:rPr>
          <w:rFonts w:ascii="宋体" w:hAnsi="宋体" w:hint="eastAsia"/>
          <w:color w:val="000000"/>
          <w:sz w:val="24"/>
          <w:szCs w:val="24"/>
        </w:rPr>
        <w:t>和</w:t>
      </w:r>
      <w:r>
        <w:rPr>
          <w:rFonts w:ascii="宋体" w:hAnsi="宋体"/>
          <w:color w:val="000000"/>
          <w:sz w:val="24"/>
          <w:szCs w:val="24"/>
        </w:rPr>
        <w:t>律师费等根据有关法律法规、基金合同及相应协议的规定，</w:t>
      </w:r>
      <w:r>
        <w:rPr>
          <w:rFonts w:ascii="宋体" w:hAnsi="宋体" w:hint="eastAsia"/>
          <w:color w:val="000000"/>
          <w:sz w:val="24"/>
          <w:szCs w:val="24"/>
        </w:rPr>
        <w:t>可以</w:t>
      </w:r>
      <w:r>
        <w:rPr>
          <w:rFonts w:ascii="宋体" w:hAnsi="宋体"/>
          <w:color w:val="000000"/>
          <w:sz w:val="24"/>
          <w:szCs w:val="24"/>
        </w:rPr>
        <w:t>列入当期基金费用。</w:t>
      </w:r>
    </w:p>
    <w:p w14:paraId="33C6D76E" w14:textId="0219F799"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w:t>
      </w:r>
      <w:r w:rsidR="00B87F3E">
        <w:rPr>
          <w:rFonts w:ascii="宋体" w:hAnsi="宋体" w:hint="eastAsia"/>
          <w:color w:val="000000"/>
          <w:sz w:val="24"/>
          <w:szCs w:val="24"/>
        </w:rPr>
        <w:t>五</w:t>
      </w:r>
      <w:r>
        <w:rPr>
          <w:rFonts w:ascii="宋体" w:hAnsi="宋体"/>
          <w:color w:val="000000"/>
          <w:sz w:val="24"/>
          <w:szCs w:val="24"/>
        </w:rPr>
        <w:t>）不列入基金费用的项目</w:t>
      </w:r>
    </w:p>
    <w:p w14:paraId="6E436988"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募集期间的律师费、会计师费和信息披露费用不得从基金财产中列支。基金管理人与基金托管人因未履行或未完全履行义务导致的费用支出或基金资产的损失，以及处理与基金运作无关的事项发生的费用等不列入基金费用。</w:t>
      </w:r>
      <w:r>
        <w:rPr>
          <w:rFonts w:ascii="宋体" w:hAnsi="宋体" w:hint="eastAsia"/>
          <w:color w:val="000000"/>
          <w:sz w:val="24"/>
          <w:szCs w:val="24"/>
        </w:rPr>
        <w:t>基金合同生效前的相关费用，包括但不限于验资费、会计师和律师费、信息披露费等费用不列入基金费用。</w:t>
      </w:r>
    </w:p>
    <w:p w14:paraId="2B3466B1" w14:textId="393C6B7E"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w:t>
      </w:r>
      <w:r w:rsidR="00B87F3E">
        <w:rPr>
          <w:rFonts w:ascii="宋体" w:hAnsi="宋体" w:hint="eastAsia"/>
          <w:color w:val="000000"/>
          <w:sz w:val="24"/>
          <w:szCs w:val="24"/>
        </w:rPr>
        <w:t>六</w:t>
      </w:r>
      <w:r>
        <w:rPr>
          <w:rFonts w:ascii="宋体" w:hAnsi="宋体"/>
          <w:color w:val="000000"/>
          <w:sz w:val="24"/>
          <w:szCs w:val="24"/>
        </w:rPr>
        <w:t>）</w:t>
      </w:r>
      <w:r>
        <w:rPr>
          <w:rFonts w:ascii="宋体" w:hAnsi="宋体" w:hint="eastAsia"/>
          <w:color w:val="000000"/>
          <w:sz w:val="24"/>
          <w:szCs w:val="24"/>
        </w:rPr>
        <w:t>本基金运作前产生的相关费用由管理人垫付，运作后</w:t>
      </w:r>
      <w:r>
        <w:rPr>
          <w:rFonts w:ascii="宋体" w:hAnsi="宋体"/>
          <w:color w:val="000000"/>
          <w:sz w:val="24"/>
          <w:szCs w:val="24"/>
        </w:rPr>
        <w:t>由基金管理人向基金托管人发送划付指令,经基金托管人复核后于次日起3个工作日内从基金资产中一次性支付给基金管理人</w:t>
      </w:r>
      <w:r>
        <w:rPr>
          <w:rFonts w:ascii="宋体" w:hAnsi="宋体" w:hint="eastAsia"/>
          <w:color w:val="000000"/>
          <w:sz w:val="24"/>
          <w:szCs w:val="24"/>
        </w:rPr>
        <w:t>。</w:t>
      </w:r>
    </w:p>
    <w:p w14:paraId="14545784" w14:textId="5DF4A27B"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w:t>
      </w:r>
      <w:r w:rsidR="00B87F3E">
        <w:rPr>
          <w:rFonts w:ascii="宋体" w:hAnsi="宋体" w:hint="eastAsia"/>
          <w:color w:val="000000"/>
          <w:sz w:val="24"/>
          <w:szCs w:val="24"/>
        </w:rPr>
        <w:t>七</w:t>
      </w:r>
      <w:r>
        <w:rPr>
          <w:rFonts w:ascii="宋体" w:hAnsi="宋体"/>
          <w:color w:val="000000"/>
          <w:sz w:val="24"/>
          <w:szCs w:val="24"/>
        </w:rPr>
        <w:t>）基金管理费</w:t>
      </w:r>
      <w:r>
        <w:rPr>
          <w:rFonts w:ascii="宋体" w:hAnsi="宋体" w:hint="eastAsia"/>
          <w:color w:val="000000"/>
          <w:sz w:val="24"/>
          <w:szCs w:val="24"/>
        </w:rPr>
        <w:t>、</w:t>
      </w:r>
      <w:r>
        <w:rPr>
          <w:rFonts w:ascii="宋体" w:hAnsi="宋体"/>
          <w:color w:val="000000"/>
          <w:sz w:val="24"/>
          <w:szCs w:val="24"/>
        </w:rPr>
        <w:t>基金托管费的调整</w:t>
      </w:r>
    </w:p>
    <w:p w14:paraId="02AE13CF" w14:textId="0D0A3422"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基金管理人和基金托管人协商一致并履行相关程序后，可根据基金发展情况调整基金管理费率</w:t>
      </w:r>
      <w:r w:rsidR="00B87F3E">
        <w:rPr>
          <w:rFonts w:ascii="宋体" w:hAnsi="宋体" w:hint="eastAsia"/>
          <w:color w:val="000000"/>
          <w:sz w:val="24"/>
          <w:szCs w:val="24"/>
        </w:rPr>
        <w:t>、</w:t>
      </w:r>
      <w:r>
        <w:rPr>
          <w:rFonts w:ascii="宋体" w:hAnsi="宋体" w:hint="eastAsia"/>
          <w:color w:val="000000"/>
          <w:sz w:val="24"/>
          <w:szCs w:val="24"/>
        </w:rPr>
        <w:t>基金托管费</w:t>
      </w:r>
      <w:r w:rsidR="00B87F3E">
        <w:rPr>
          <w:rFonts w:ascii="宋体" w:hAnsi="宋体" w:hint="eastAsia"/>
          <w:color w:val="000000"/>
          <w:sz w:val="24"/>
          <w:szCs w:val="24"/>
        </w:rPr>
        <w:t>和基金销售服务费</w:t>
      </w:r>
      <w:r>
        <w:rPr>
          <w:rFonts w:ascii="宋体" w:hAnsi="宋体" w:hint="eastAsia"/>
          <w:color w:val="000000"/>
          <w:sz w:val="24"/>
          <w:szCs w:val="24"/>
        </w:rPr>
        <w:t>等相关费率。</w:t>
      </w:r>
    </w:p>
    <w:p w14:paraId="4584E512" w14:textId="42553BA1"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基金管理人必须于新的费率实施日前</w:t>
      </w:r>
      <w:r w:rsidR="00013604" w:rsidRPr="00013604">
        <w:rPr>
          <w:rFonts w:ascii="宋体" w:hAnsi="宋体" w:hint="eastAsia"/>
          <w:color w:val="000000"/>
          <w:sz w:val="24"/>
          <w:szCs w:val="24"/>
        </w:rPr>
        <w:t>依照《信息披露办法》的有关规定在</w:t>
      </w:r>
      <w:r w:rsidR="00E75EE9">
        <w:rPr>
          <w:rFonts w:ascii="宋体" w:hAnsi="宋体" w:hint="eastAsia"/>
          <w:color w:val="000000"/>
          <w:sz w:val="24"/>
          <w:szCs w:val="24"/>
        </w:rPr>
        <w:t>规定媒介</w:t>
      </w:r>
      <w:r>
        <w:rPr>
          <w:rFonts w:ascii="宋体" w:hAnsi="宋体" w:hint="eastAsia"/>
          <w:color w:val="000000"/>
          <w:sz w:val="24"/>
          <w:szCs w:val="24"/>
        </w:rPr>
        <w:t>上公告。</w:t>
      </w:r>
    </w:p>
    <w:p w14:paraId="1654BBBC" w14:textId="5B7EC1F5"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w:t>
      </w:r>
      <w:r w:rsidR="00B87F3E">
        <w:rPr>
          <w:rFonts w:ascii="宋体" w:hAnsi="宋体" w:hint="eastAsia"/>
          <w:color w:val="000000"/>
          <w:sz w:val="24"/>
          <w:szCs w:val="24"/>
        </w:rPr>
        <w:t>八</w:t>
      </w:r>
      <w:r>
        <w:rPr>
          <w:rFonts w:ascii="宋体" w:hAnsi="宋体"/>
          <w:color w:val="000000"/>
          <w:sz w:val="24"/>
          <w:szCs w:val="24"/>
        </w:rPr>
        <w:t>）基金管理费</w:t>
      </w:r>
      <w:r>
        <w:rPr>
          <w:rFonts w:ascii="宋体" w:hAnsi="宋体" w:hint="eastAsia"/>
          <w:color w:val="000000"/>
          <w:sz w:val="24"/>
          <w:szCs w:val="24"/>
        </w:rPr>
        <w:t>、</w:t>
      </w:r>
      <w:r>
        <w:rPr>
          <w:rFonts w:ascii="宋体" w:hAnsi="宋体"/>
          <w:color w:val="000000"/>
          <w:sz w:val="24"/>
          <w:szCs w:val="24"/>
        </w:rPr>
        <w:t>基金托管费</w:t>
      </w:r>
      <w:r w:rsidR="00B87F3E" w:rsidRPr="00B87F3E">
        <w:rPr>
          <w:rFonts w:ascii="宋体" w:hAnsi="宋体" w:hint="eastAsia"/>
          <w:color w:val="000000"/>
          <w:sz w:val="24"/>
          <w:szCs w:val="24"/>
        </w:rPr>
        <w:t>和基金销售服务费</w:t>
      </w:r>
      <w:r>
        <w:rPr>
          <w:rFonts w:ascii="宋体" w:hAnsi="宋体"/>
          <w:color w:val="000000"/>
          <w:sz w:val="24"/>
          <w:szCs w:val="24"/>
        </w:rPr>
        <w:t>的复核程序、支付方式和时间</w:t>
      </w:r>
    </w:p>
    <w:p w14:paraId="4BB2C6C1"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复核程序</w:t>
      </w:r>
    </w:p>
    <w:p w14:paraId="247FC171" w14:textId="0E353339"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基金托管人对基金管理人计提的基金管理费</w:t>
      </w:r>
      <w:r>
        <w:rPr>
          <w:rFonts w:ascii="宋体" w:hAnsi="宋体" w:hint="eastAsia"/>
          <w:color w:val="000000"/>
          <w:sz w:val="24"/>
          <w:szCs w:val="24"/>
        </w:rPr>
        <w:t>、</w:t>
      </w:r>
      <w:r>
        <w:rPr>
          <w:rFonts w:ascii="宋体" w:hAnsi="宋体"/>
          <w:color w:val="000000"/>
          <w:sz w:val="24"/>
          <w:szCs w:val="24"/>
        </w:rPr>
        <w:t>基金托管费</w:t>
      </w:r>
      <w:r w:rsidR="00B87F3E" w:rsidRPr="00B87F3E">
        <w:rPr>
          <w:rFonts w:ascii="宋体" w:hAnsi="宋体" w:hint="eastAsia"/>
          <w:color w:val="000000"/>
          <w:sz w:val="24"/>
          <w:szCs w:val="24"/>
        </w:rPr>
        <w:t>和基金销售服务费</w:t>
      </w:r>
      <w:r>
        <w:rPr>
          <w:rFonts w:ascii="宋体" w:hAnsi="宋体"/>
          <w:color w:val="000000"/>
          <w:sz w:val="24"/>
          <w:szCs w:val="24"/>
        </w:rPr>
        <w:t>等，根据本托管协议和基金合同的有关规定进行复核。</w:t>
      </w:r>
    </w:p>
    <w:p w14:paraId="542CD208"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支付方式和时间</w:t>
      </w:r>
    </w:p>
    <w:p w14:paraId="6506C3DD" w14:textId="0492152D"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基金管理费、基金托管费每日计提，按月支付</w:t>
      </w:r>
      <w:r>
        <w:rPr>
          <w:rFonts w:ascii="宋体" w:hAnsi="宋体" w:hint="eastAsia"/>
          <w:color w:val="000000"/>
          <w:sz w:val="24"/>
          <w:szCs w:val="24"/>
        </w:rPr>
        <w:t>，</w:t>
      </w:r>
      <w:r w:rsidR="00286AE6" w:rsidRPr="00286AE6">
        <w:rPr>
          <w:rFonts w:ascii="宋体" w:hAnsi="宋体" w:hint="eastAsia"/>
          <w:color w:val="000000"/>
          <w:sz w:val="24"/>
          <w:szCs w:val="24"/>
        </w:rPr>
        <w:t>由基金管理人与基金托管人核对一致后，基金托管人按照与基金管理人协商一致的方式于次月首日起5个工作日内从基金财产中一次性支付</w:t>
      </w:r>
      <w:r>
        <w:rPr>
          <w:rFonts w:ascii="宋体" w:hAnsi="宋体" w:hint="eastAsia"/>
          <w:color w:val="000000"/>
          <w:sz w:val="24"/>
          <w:szCs w:val="24"/>
        </w:rPr>
        <w:t>给基金管理人和基金托管人</w:t>
      </w:r>
      <w:r>
        <w:rPr>
          <w:rFonts w:ascii="宋体" w:hAnsi="宋体"/>
          <w:color w:val="000000"/>
          <w:sz w:val="24"/>
          <w:szCs w:val="24"/>
        </w:rPr>
        <w:t>。若遇法定节假日、公休日等，支付日期顺延。</w:t>
      </w:r>
    </w:p>
    <w:p w14:paraId="29FAB97F" w14:textId="14A3CDAA" w:rsidR="00B87F3E" w:rsidRDefault="00B87F3E" w:rsidP="00B87F3E">
      <w:pPr>
        <w:adjustRightInd w:val="0"/>
        <w:snapToGrid w:val="0"/>
        <w:spacing w:line="360" w:lineRule="auto"/>
        <w:ind w:firstLineChars="200" w:firstLine="480"/>
        <w:rPr>
          <w:rFonts w:ascii="宋体" w:hAnsi="宋体"/>
          <w:color w:val="000000"/>
          <w:sz w:val="24"/>
          <w:szCs w:val="24"/>
        </w:rPr>
      </w:pPr>
      <w:r w:rsidRPr="00B87F3E">
        <w:rPr>
          <w:rFonts w:ascii="宋体" w:hAnsi="宋体" w:hint="eastAsia"/>
          <w:color w:val="000000"/>
          <w:sz w:val="24"/>
          <w:szCs w:val="24"/>
        </w:rPr>
        <w:t>基金销售服务费每日计</w:t>
      </w:r>
      <w:r>
        <w:rPr>
          <w:rFonts w:ascii="宋体" w:hAnsi="宋体" w:hint="eastAsia"/>
          <w:color w:val="000000"/>
          <w:sz w:val="24"/>
          <w:szCs w:val="24"/>
        </w:rPr>
        <w:t>提，</w:t>
      </w:r>
      <w:r w:rsidRPr="00B87F3E">
        <w:rPr>
          <w:rFonts w:ascii="宋体" w:hAnsi="宋体" w:hint="eastAsia"/>
          <w:color w:val="000000"/>
          <w:sz w:val="24"/>
          <w:szCs w:val="24"/>
        </w:rPr>
        <w:t>按月支付，</w:t>
      </w:r>
      <w:r w:rsidR="00286AE6" w:rsidRPr="00286AE6">
        <w:rPr>
          <w:rFonts w:ascii="宋体" w:hAnsi="宋体" w:hint="eastAsia"/>
          <w:color w:val="000000"/>
          <w:sz w:val="24"/>
          <w:szCs w:val="24"/>
        </w:rPr>
        <w:t>由基金管理人与基金托管人核对一致后，基金托管人按照与基金管理人协商一致的方式于次月首日起5个工作日内从</w:t>
      </w:r>
      <w:r w:rsidR="00286AE6" w:rsidRPr="00286AE6">
        <w:rPr>
          <w:rFonts w:ascii="宋体" w:hAnsi="宋体" w:hint="eastAsia"/>
          <w:color w:val="000000"/>
          <w:sz w:val="24"/>
          <w:szCs w:val="24"/>
        </w:rPr>
        <w:lastRenderedPageBreak/>
        <w:t>基金财产中一次性支付</w:t>
      </w:r>
      <w:r w:rsidRPr="00B87F3E">
        <w:rPr>
          <w:rFonts w:ascii="宋体" w:hAnsi="宋体" w:hint="eastAsia"/>
          <w:color w:val="000000"/>
          <w:sz w:val="24"/>
          <w:szCs w:val="24"/>
        </w:rPr>
        <w:t>，由注册登记机构代收，注册登记机构收到后按相关合同规定支付给基金销售机构。若遇法定节假日、公休日等，支付日期顺延。</w:t>
      </w:r>
    </w:p>
    <w:p w14:paraId="4F94D352" w14:textId="28E3CA64"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w:t>
      </w:r>
      <w:r w:rsidR="00B87F3E">
        <w:rPr>
          <w:rFonts w:ascii="宋体" w:hAnsi="宋体" w:hint="eastAsia"/>
          <w:color w:val="000000"/>
          <w:sz w:val="24"/>
          <w:szCs w:val="24"/>
        </w:rPr>
        <w:t>九</w:t>
      </w:r>
      <w:r>
        <w:rPr>
          <w:rFonts w:ascii="宋体" w:hAnsi="宋体" w:hint="eastAsia"/>
          <w:color w:val="000000"/>
          <w:sz w:val="24"/>
          <w:szCs w:val="24"/>
        </w:rPr>
        <w:t>）</w:t>
      </w:r>
      <w:r>
        <w:rPr>
          <w:rFonts w:ascii="宋体" w:hAnsi="宋体"/>
          <w:color w:val="000000"/>
          <w:sz w:val="24"/>
          <w:szCs w:val="24"/>
        </w:rPr>
        <w:t>违规处理方式</w:t>
      </w:r>
    </w:p>
    <w:p w14:paraId="1B7BC90F"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基金托管人发现基金管理人违反《基金法》、基金合同、《运作办法》及其他有关规定从基金财产中列支费用时，基金托管人可要求基金管理人予以说明解释，如基金管理人无正当理由，基金托管人可拒绝支付。</w:t>
      </w:r>
    </w:p>
    <w:p w14:paraId="4B8FD586" w14:textId="5F3F7040" w:rsidR="00E90520" w:rsidRPr="00E90520" w:rsidRDefault="00E90520" w:rsidP="00E9052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（十）</w:t>
      </w:r>
      <w:r w:rsidRPr="00E90520">
        <w:rPr>
          <w:rFonts w:ascii="宋体" w:hAnsi="宋体" w:hint="eastAsia"/>
          <w:color w:val="000000"/>
          <w:sz w:val="24"/>
          <w:szCs w:val="24"/>
        </w:rPr>
        <w:t>实施侧袋机制期间的基金费用</w:t>
      </w:r>
    </w:p>
    <w:p w14:paraId="19D877B0" w14:textId="1FC22FDA" w:rsidR="00E90520" w:rsidRDefault="00E90520" w:rsidP="00E90520">
      <w:pPr>
        <w:adjustRightInd w:val="0"/>
        <w:snapToGrid w:val="0"/>
        <w:spacing w:line="360" w:lineRule="auto"/>
        <w:ind w:firstLineChars="200" w:firstLine="480"/>
        <w:rPr>
          <w:rFonts w:ascii="宋体" w:hAnsi="宋体"/>
          <w:color w:val="000000"/>
          <w:sz w:val="24"/>
          <w:szCs w:val="24"/>
        </w:rPr>
      </w:pPr>
      <w:r w:rsidRPr="00E90520">
        <w:rPr>
          <w:rFonts w:ascii="宋体" w:hAnsi="宋体" w:hint="eastAsia"/>
          <w:color w:val="000000"/>
          <w:sz w:val="24"/>
          <w:szCs w:val="24"/>
        </w:rPr>
        <w:t>本基金实施侧袋机制的，与侧袋账户有关的费用可以从侧袋账户中列支，但应待侧袋账户资产变现后方可列支，有关费用可酌情收取或减免，但基金管理人不得就侧袋账户资产收取管理费。</w:t>
      </w:r>
    </w:p>
    <w:p w14:paraId="76DCF6DF" w14:textId="77777777" w:rsidR="008218B5" w:rsidRDefault="008218B5">
      <w:pPr>
        <w:adjustRightInd w:val="0"/>
        <w:snapToGrid w:val="0"/>
        <w:spacing w:line="360" w:lineRule="auto"/>
        <w:rPr>
          <w:rFonts w:ascii="宋体" w:hAnsi="宋体"/>
          <w:color w:val="000000"/>
          <w:sz w:val="24"/>
          <w:szCs w:val="24"/>
        </w:rPr>
      </w:pPr>
    </w:p>
    <w:p w14:paraId="15F7D295" w14:textId="77777777" w:rsidR="008218B5" w:rsidRDefault="00FB6D70">
      <w:pPr>
        <w:pStyle w:val="1"/>
        <w:ind w:firstLine="602"/>
        <w:jc w:val="center"/>
      </w:pPr>
      <w:bookmarkStart w:id="92" w:name="_Toc145818946"/>
      <w:r>
        <w:t>十二、基金份额持有人名册的</w:t>
      </w:r>
      <w:r>
        <w:rPr>
          <w:rFonts w:hint="eastAsia"/>
        </w:rPr>
        <w:t>的登记与</w:t>
      </w:r>
      <w:r>
        <w:t>保管</w:t>
      </w:r>
      <w:bookmarkEnd w:id="92"/>
    </w:p>
    <w:p w14:paraId="5F56647C"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本基金的基金管理人和基金托管人须分别妥善保管的基金份额持有人名册，包括基金合同生效日、基金合同终止日、</w:t>
      </w:r>
      <w:r>
        <w:rPr>
          <w:rFonts w:ascii="宋体" w:hAnsi="宋体"/>
          <w:color w:val="000000"/>
          <w:sz w:val="24"/>
          <w:szCs w:val="24"/>
        </w:rPr>
        <w:t>基金权益登记日、</w:t>
      </w:r>
      <w:r>
        <w:rPr>
          <w:rFonts w:ascii="宋体" w:hAnsi="宋体" w:hint="eastAsia"/>
          <w:color w:val="000000"/>
          <w:sz w:val="24"/>
          <w:szCs w:val="24"/>
        </w:rPr>
        <w:t>基金份额持有人大会权益登记日、每年6月30日、12月31日的基金份额持有人名册。基金份额持有人名册的内容至少应包括持有人的名称和持有的基金份额。</w:t>
      </w:r>
    </w:p>
    <w:p w14:paraId="1059D86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基金份额持有人名册由注册登记机构编制，由基金管理人审核并提交基金托管人保管。基金托管人有权要求基金管理人提供任意一个交易日或全部交易日的基金份额持有人名册，基金管理人应及时提供，不得拖延或拒绝提供。</w:t>
      </w:r>
    </w:p>
    <w:p w14:paraId="61CF4B0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基金管理人应及时向基金托管人提交基金份额持有人名册。每年6月30日和12月31日的基金份额持有人名册应于下月前十个工作日内提交；基金合同生效日、基金合同终止日等涉及到基金重要事项日期的基金份额持有人名册应于发生日后十个工作日内提交。</w:t>
      </w:r>
    </w:p>
    <w:p w14:paraId="687DDEB9" w14:textId="142C80BF"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基金管理人和基金托管人应妥善保管基金份额持有人名册，保存期限为20年</w:t>
      </w:r>
      <w:r w:rsidR="007949C3" w:rsidRPr="007949C3">
        <w:rPr>
          <w:rFonts w:ascii="宋体" w:hAnsi="宋体" w:hint="eastAsia"/>
          <w:color w:val="000000"/>
          <w:sz w:val="24"/>
          <w:szCs w:val="24"/>
        </w:rPr>
        <w:t>，法律法规另有规定或有权机关另有要求的除外</w:t>
      </w:r>
      <w:r>
        <w:rPr>
          <w:rFonts w:ascii="宋体" w:hAnsi="宋体" w:hint="eastAsia"/>
          <w:color w:val="000000"/>
          <w:sz w:val="24"/>
          <w:szCs w:val="24"/>
        </w:rPr>
        <w:t>。基金托管人不得将所保管的基金份额持有人名册用于基金托管业务以外的其他用途，并应遵守保密义务。若基金管理人或基金托管人由于自身原因无法妥善保管基金份额持有人名册，应按有关法规规定各自承担相应的责任。</w:t>
      </w:r>
    </w:p>
    <w:p w14:paraId="3FD64C3A" w14:textId="77777777" w:rsidR="008218B5" w:rsidRDefault="008218B5">
      <w:pPr>
        <w:adjustRightInd w:val="0"/>
        <w:snapToGrid w:val="0"/>
        <w:spacing w:line="360" w:lineRule="auto"/>
        <w:rPr>
          <w:rFonts w:ascii="宋体" w:hAnsi="宋体"/>
          <w:color w:val="000000"/>
          <w:sz w:val="24"/>
          <w:szCs w:val="24"/>
        </w:rPr>
      </w:pPr>
    </w:p>
    <w:p w14:paraId="1B3731ED" w14:textId="77777777" w:rsidR="008218B5" w:rsidRDefault="00FB6D70">
      <w:pPr>
        <w:pStyle w:val="1"/>
        <w:ind w:firstLine="602"/>
        <w:jc w:val="center"/>
      </w:pPr>
      <w:bookmarkStart w:id="93" w:name="_Toc145818947"/>
      <w:r>
        <w:t>十三、基金有关文件档案的保存</w:t>
      </w:r>
      <w:bookmarkEnd w:id="93"/>
    </w:p>
    <w:p w14:paraId="2F83174F"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（一）档案保存</w:t>
      </w:r>
    </w:p>
    <w:p w14:paraId="5321ECBE" w14:textId="01D62460"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管理人应保存基金财产管理业务活动的记录、账册、报表和其他相关资料。基金托管人应保存基金托管业务活动的记录、账册、报表和其他相关资料。基金管理人和基金托管人都应当按规定的期限保管。保存期限不少于15 年</w:t>
      </w:r>
      <w:r w:rsidR="007949C3" w:rsidRPr="007949C3">
        <w:rPr>
          <w:rFonts w:ascii="宋体" w:hAnsi="宋体" w:hint="eastAsia"/>
          <w:color w:val="000000"/>
          <w:sz w:val="24"/>
          <w:szCs w:val="24"/>
        </w:rPr>
        <w:t>，法律法规另有规定或有权机关另有要求的除外</w:t>
      </w:r>
      <w:r>
        <w:rPr>
          <w:rFonts w:ascii="宋体" w:hAnsi="宋体"/>
          <w:color w:val="000000"/>
          <w:sz w:val="24"/>
          <w:szCs w:val="24"/>
        </w:rPr>
        <w:t>。</w:t>
      </w:r>
    </w:p>
    <w:p w14:paraId="578413F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（二）合同档案的建立</w:t>
      </w:r>
    </w:p>
    <w:p w14:paraId="00FE7D2B"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基金管理人</w:t>
      </w:r>
      <w:r>
        <w:rPr>
          <w:rFonts w:ascii="宋体" w:hAnsi="宋体" w:hint="eastAsia"/>
          <w:color w:val="000000"/>
          <w:sz w:val="24"/>
          <w:szCs w:val="24"/>
        </w:rPr>
        <w:t>代表基金</w:t>
      </w:r>
      <w:r>
        <w:rPr>
          <w:rFonts w:ascii="宋体" w:hAnsi="宋体"/>
          <w:color w:val="000000"/>
          <w:sz w:val="24"/>
          <w:szCs w:val="24"/>
        </w:rPr>
        <w:t>签署</w:t>
      </w:r>
      <w:r>
        <w:rPr>
          <w:rFonts w:ascii="宋体" w:hAnsi="宋体" w:hint="eastAsia"/>
          <w:color w:val="000000"/>
          <w:sz w:val="24"/>
          <w:szCs w:val="24"/>
        </w:rPr>
        <w:t>与基金相关的</w:t>
      </w:r>
      <w:r>
        <w:rPr>
          <w:rFonts w:ascii="宋体" w:hAnsi="宋体"/>
          <w:color w:val="000000"/>
          <w:sz w:val="24"/>
          <w:szCs w:val="24"/>
        </w:rPr>
        <w:t>重大合同文本后，应</w:t>
      </w:r>
      <w:r>
        <w:rPr>
          <w:rFonts w:ascii="宋体" w:hAnsi="宋体" w:hint="eastAsia"/>
          <w:color w:val="000000"/>
          <w:sz w:val="24"/>
          <w:szCs w:val="24"/>
        </w:rPr>
        <w:t>及时将重大合同传真给基金托管人，并在十个工作日内</w:t>
      </w:r>
      <w:r>
        <w:rPr>
          <w:rFonts w:ascii="宋体" w:hAnsi="宋体"/>
          <w:color w:val="000000"/>
          <w:sz w:val="24"/>
          <w:szCs w:val="24"/>
        </w:rPr>
        <w:t>将合同文本正本送达基金托管人处。</w:t>
      </w:r>
    </w:p>
    <w:p w14:paraId="3E1481F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（三）变更与协助</w:t>
      </w:r>
    </w:p>
    <w:p w14:paraId="33CA7BB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若基金管理人/基金托管人发生变更，未变更的一方有义务协助变更后的接任人接收相应文件。</w:t>
      </w:r>
    </w:p>
    <w:p w14:paraId="79F89CAD"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（四）基金管理人和基金托管人应按各自职责完整保存原始凭证、记账凭证、基金账册、交易记录和重要合同等，承担保密义务并保存至少</w:t>
      </w:r>
      <w:r>
        <w:rPr>
          <w:rFonts w:ascii="宋体" w:hAnsi="宋体" w:hint="eastAsia"/>
          <w:color w:val="000000"/>
          <w:sz w:val="24"/>
          <w:szCs w:val="24"/>
        </w:rPr>
        <w:t>15</w:t>
      </w:r>
      <w:r>
        <w:rPr>
          <w:rFonts w:ascii="宋体" w:hAnsi="宋体"/>
          <w:color w:val="000000"/>
          <w:sz w:val="24"/>
          <w:szCs w:val="24"/>
        </w:rPr>
        <w:t>年以上。</w:t>
      </w:r>
    </w:p>
    <w:p w14:paraId="519F9574" w14:textId="77777777" w:rsidR="008218B5" w:rsidRDefault="008218B5">
      <w:pPr>
        <w:adjustRightInd w:val="0"/>
        <w:snapToGrid w:val="0"/>
        <w:spacing w:line="360" w:lineRule="auto"/>
        <w:ind w:firstLineChars="200" w:firstLine="480"/>
        <w:rPr>
          <w:rFonts w:ascii="宋体" w:hAnsi="宋体"/>
          <w:color w:val="000000"/>
          <w:sz w:val="24"/>
          <w:szCs w:val="24"/>
        </w:rPr>
      </w:pPr>
    </w:p>
    <w:p w14:paraId="72355FAD" w14:textId="77777777" w:rsidR="008218B5" w:rsidRDefault="00FB6D70">
      <w:pPr>
        <w:pStyle w:val="1"/>
        <w:ind w:firstLine="602"/>
        <w:jc w:val="center"/>
      </w:pPr>
      <w:bookmarkStart w:id="94" w:name="_Toc145818948"/>
      <w:r>
        <w:t>十四、基金管理人和基金托管人的更换</w:t>
      </w:r>
      <w:bookmarkEnd w:id="94"/>
    </w:p>
    <w:p w14:paraId="04A45634"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（一）基金管理人的更换</w:t>
      </w:r>
    </w:p>
    <w:p w14:paraId="2F8BC12A"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1、基金管理人的更换条件</w:t>
      </w:r>
    </w:p>
    <w:p w14:paraId="1F7E2B8C"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有下列情形之一的，基金管理人职责终止：</w:t>
      </w:r>
    </w:p>
    <w:p w14:paraId="465951AE"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（1）基金管理人被依法取消其基金管理资格的；</w:t>
      </w:r>
    </w:p>
    <w:p w14:paraId="6B9F6669"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（2）基金管理人依法解散、被依法撤销或被依法宣告破产；</w:t>
      </w:r>
    </w:p>
    <w:p w14:paraId="5D28C10E"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（3）基金管理人被基金份额持有人大会解任；</w:t>
      </w:r>
    </w:p>
    <w:p w14:paraId="7F831A1D"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（4）法律法规及中国证监会规定的和基金合同约定的其他情形。</w:t>
      </w:r>
    </w:p>
    <w:p w14:paraId="638DB72E"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2、基金管理人的更换程序</w:t>
      </w:r>
    </w:p>
    <w:p w14:paraId="4EB9483C"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更换基金管理人必须依照如下程序进行：</w:t>
      </w:r>
    </w:p>
    <w:p w14:paraId="35150E8C"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（1）提名：新任基金管理人由基金托管人或者由单独或合计持有基金总份</w:t>
      </w:r>
      <w:r>
        <w:rPr>
          <w:rFonts w:ascii="宋体" w:hAnsi="宋体" w:hint="eastAsia"/>
          <w:color w:val="000000"/>
          <w:sz w:val="24"/>
          <w:szCs w:val="24"/>
        </w:rPr>
        <w:lastRenderedPageBreak/>
        <w:t>额</w:t>
      </w:r>
      <w:r>
        <w:rPr>
          <w:rFonts w:ascii="宋体" w:hAnsi="宋体"/>
          <w:color w:val="000000"/>
          <w:sz w:val="24"/>
          <w:szCs w:val="24"/>
        </w:rPr>
        <w:t>10%以上（含10%）的基金份额持有人提名</w:t>
      </w:r>
      <w:r>
        <w:rPr>
          <w:rFonts w:ascii="宋体" w:hAnsi="宋体" w:hint="eastAsia"/>
          <w:color w:val="000000"/>
          <w:sz w:val="24"/>
          <w:szCs w:val="24"/>
        </w:rPr>
        <w:t>；</w:t>
      </w:r>
    </w:p>
    <w:p w14:paraId="03DBE828"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（2）决议：基金份额持有人大会在基金管理人职责终止后6个月内对被提名的新任基金管理人形成决议，该决议需经参加大会的基金份额持有人所持表决权的2/3以上（含2/3）表决通过；</w:t>
      </w:r>
    </w:p>
    <w:p w14:paraId="2665EB19"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（3）临时基金管理人：新任基金管理人产生之前，由中国证监会指定临时基金管理人；</w:t>
      </w:r>
    </w:p>
    <w:p w14:paraId="2EF8EA23"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（4）备案：基金份额持有人大会选任基金管理人的决议自表决通过之日起生效，自通过之日起五日内报中国证监会备案；</w:t>
      </w:r>
    </w:p>
    <w:p w14:paraId="1E3B0234" w14:textId="6B15BA2A"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（5）公告：基金管理人更换后，由基金托管人在报中国证监会备案后2日内在</w:t>
      </w:r>
      <w:r w:rsidR="00E75EE9">
        <w:rPr>
          <w:rFonts w:ascii="宋体" w:hAnsi="宋体" w:hint="eastAsia"/>
          <w:color w:val="000000"/>
          <w:sz w:val="24"/>
          <w:szCs w:val="24"/>
        </w:rPr>
        <w:t>规定媒介</w:t>
      </w:r>
      <w:r>
        <w:rPr>
          <w:rFonts w:ascii="宋体" w:hAnsi="宋体" w:hint="eastAsia"/>
          <w:color w:val="000000"/>
          <w:sz w:val="24"/>
          <w:szCs w:val="24"/>
        </w:rPr>
        <w:t>公告；</w:t>
      </w:r>
    </w:p>
    <w:p w14:paraId="58D0554A"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6）交接：基金管理人职责终止的，应当妥善保管基金管理业务资料，及时向临时基金管理人或新任基金管理人办理基金管理业务的移交手续，临时基金管理人或新任基金管理人应当及时接收。新任基金管理人应与基金托管人核对基金资产总值和净值；</w:t>
      </w:r>
    </w:p>
    <w:p w14:paraId="4B64CDE6"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（7）审计：基金管理人职责终止的，应当按照法律法规规定聘请会计师事务所对基金财产进行审计，并将审计结果予以公告，同时报中国证监会备案；审计费用在基金财产中列支；</w:t>
      </w:r>
    </w:p>
    <w:p w14:paraId="753BDE79"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（8）基金名称变更：基金管理人更换后，如果原任或新任基金管理人要求，应按其要求替换或删除基金名称中</w:t>
      </w:r>
      <w:r>
        <w:rPr>
          <w:rFonts w:ascii="宋体" w:hAnsi="宋体" w:hint="eastAsia"/>
          <w:sz w:val="24"/>
          <w:szCs w:val="24"/>
        </w:rPr>
        <w:t>与原任基金管理人有关</w:t>
      </w:r>
      <w:r>
        <w:rPr>
          <w:rFonts w:ascii="宋体" w:hAnsi="宋体" w:hint="eastAsia"/>
          <w:color w:val="000000"/>
          <w:sz w:val="24"/>
          <w:szCs w:val="24"/>
        </w:rPr>
        <w:t>的</w:t>
      </w:r>
      <w:r>
        <w:rPr>
          <w:rFonts w:ascii="宋体" w:hAnsi="宋体" w:hint="eastAsia"/>
          <w:sz w:val="24"/>
          <w:szCs w:val="24"/>
        </w:rPr>
        <w:t>名称</w:t>
      </w:r>
      <w:r>
        <w:rPr>
          <w:rFonts w:ascii="宋体" w:hAnsi="宋体" w:hint="eastAsia"/>
          <w:color w:val="000000"/>
          <w:sz w:val="24"/>
          <w:szCs w:val="24"/>
        </w:rPr>
        <w:t>字样。</w:t>
      </w:r>
    </w:p>
    <w:p w14:paraId="14D2B3B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（二）基金托管人的更换</w:t>
      </w:r>
    </w:p>
    <w:p w14:paraId="7244E20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1、基金托管人的更换条件</w:t>
      </w:r>
    </w:p>
    <w:p w14:paraId="579FCDA8"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有下列情形之一的，基金托管人职责终止：</w:t>
      </w:r>
    </w:p>
    <w:p w14:paraId="28A178FB"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（1）基金托管人被依法取消其基金托管资格的；</w:t>
      </w:r>
    </w:p>
    <w:p w14:paraId="55AAEB9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（2）基金托管人解散、被依法撤销或被依法宣布破产；</w:t>
      </w:r>
    </w:p>
    <w:p w14:paraId="191C8806"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（3）基金托管人被基金份额持有人大会解任；</w:t>
      </w:r>
    </w:p>
    <w:p w14:paraId="769B204C"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（4）法律法规及中国证监会规定的和《基金合同》约定的其他情形。</w:t>
      </w:r>
    </w:p>
    <w:p w14:paraId="383306CF"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2、基金托管人的更换程序</w:t>
      </w:r>
    </w:p>
    <w:p w14:paraId="18990F24"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（1）提名：新任基金托管人由基金管理人</w:t>
      </w:r>
      <w:r>
        <w:rPr>
          <w:rFonts w:ascii="宋体" w:hAnsi="宋体" w:hint="eastAsia"/>
          <w:sz w:val="24"/>
          <w:szCs w:val="24"/>
        </w:rPr>
        <w:t>或者由单独或合计持有基金总份额10%（含10%）以上的基金份额持有人</w:t>
      </w:r>
      <w:r>
        <w:rPr>
          <w:rFonts w:ascii="宋体" w:hAnsi="宋体" w:hint="eastAsia"/>
          <w:color w:val="000000"/>
          <w:sz w:val="24"/>
          <w:szCs w:val="24"/>
        </w:rPr>
        <w:t>提名；</w:t>
      </w:r>
    </w:p>
    <w:p w14:paraId="42E686AF"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（2）决议：基金份额持有人大会在基金托管人职责终止后6个月内对被提</w:t>
      </w:r>
      <w:r>
        <w:rPr>
          <w:rFonts w:ascii="宋体" w:hAnsi="宋体" w:hint="eastAsia"/>
          <w:color w:val="000000"/>
          <w:sz w:val="24"/>
          <w:szCs w:val="24"/>
        </w:rPr>
        <w:lastRenderedPageBreak/>
        <w:t>名的新任基金托管人形成决议，该决议需经参加大会的基金份额持有人所持表决权的2/3以上（含2/3）表决通过；</w:t>
      </w:r>
    </w:p>
    <w:p w14:paraId="20C9C0AB"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（3）临时基金托管人：新任基金托管人产生之前，由中国证监会指定临时基金托管人；</w:t>
      </w:r>
    </w:p>
    <w:p w14:paraId="76F11278"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sz w:val="24"/>
          <w:szCs w:val="24"/>
        </w:rPr>
        <w:t>（4）备案：基金份额持有人大会选任基金托管人的决议自表决通过之日起生效，自通过之日起五日内报中国证监会备案</w:t>
      </w:r>
      <w:r>
        <w:rPr>
          <w:rFonts w:ascii="宋体" w:hAnsi="宋体" w:hint="eastAsia"/>
          <w:color w:val="000000"/>
          <w:sz w:val="24"/>
          <w:szCs w:val="24"/>
        </w:rPr>
        <w:t>；</w:t>
      </w:r>
    </w:p>
    <w:p w14:paraId="195E8832" w14:textId="3B93BB12"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（5）公告：基金托管人更换后，由基金管理人在报中国证监会备案后2日内在</w:t>
      </w:r>
      <w:r w:rsidR="00E75EE9">
        <w:rPr>
          <w:rFonts w:ascii="宋体" w:hAnsi="宋体" w:hint="eastAsia"/>
          <w:color w:val="000000"/>
          <w:sz w:val="24"/>
          <w:szCs w:val="24"/>
        </w:rPr>
        <w:t>规定媒介</w:t>
      </w:r>
      <w:r>
        <w:rPr>
          <w:rFonts w:ascii="宋体" w:hAnsi="宋体" w:hint="eastAsia"/>
          <w:color w:val="000000"/>
          <w:sz w:val="24"/>
          <w:szCs w:val="24"/>
        </w:rPr>
        <w:t>公告；</w:t>
      </w:r>
    </w:p>
    <w:p w14:paraId="5A9BB0B7"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（6）交接：基金托管人职责终止的，应当妥善保管基金财产和基金托管业务资料，及时办理基金财产和托管业务移交手续，新任基金托管人或者临时基金托管人应当及时接收。新任基金托管人与基</w:t>
      </w:r>
      <w:r>
        <w:rPr>
          <w:rFonts w:ascii="宋体" w:hAnsi="宋体" w:hint="eastAsia"/>
          <w:sz w:val="24"/>
          <w:szCs w:val="24"/>
        </w:rPr>
        <w:t>金管理人核对基金资产总值和净值</w:t>
      </w:r>
      <w:r>
        <w:rPr>
          <w:rFonts w:ascii="宋体" w:hAnsi="宋体" w:hint="eastAsia"/>
          <w:color w:val="000000"/>
          <w:sz w:val="24"/>
          <w:szCs w:val="24"/>
        </w:rPr>
        <w:t>；</w:t>
      </w:r>
    </w:p>
    <w:p w14:paraId="21D7526B" w14:textId="145C24C2"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（7）审计：基金托管人职责终止的，应当按照规定聘请会计师事务所对基金财产进行审计，并将审计结果予以公告，同时报</w:t>
      </w:r>
      <w:r>
        <w:rPr>
          <w:rFonts w:ascii="宋体" w:hAnsi="宋体" w:hint="eastAsia"/>
          <w:sz w:val="24"/>
          <w:szCs w:val="24"/>
        </w:rPr>
        <w:t>中国证监会</w:t>
      </w:r>
      <w:r>
        <w:rPr>
          <w:rFonts w:ascii="宋体" w:hAnsi="宋体" w:hint="eastAsia"/>
          <w:color w:val="000000"/>
          <w:sz w:val="24"/>
          <w:szCs w:val="24"/>
        </w:rPr>
        <w:t>备案；审计费用从基金财产中列支</w:t>
      </w:r>
      <w:r w:rsidR="001916D2">
        <w:rPr>
          <w:rFonts w:ascii="宋体" w:hAnsi="宋体" w:hint="eastAsia"/>
          <w:color w:val="000000"/>
          <w:sz w:val="24"/>
          <w:szCs w:val="24"/>
        </w:rPr>
        <w:t>。</w:t>
      </w:r>
    </w:p>
    <w:p w14:paraId="5C81A8F6"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3、基金管理人与基金托管人同时更换</w:t>
      </w:r>
    </w:p>
    <w:p w14:paraId="753BDA41"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（1）提名：如果基金管理人和基金托管人同时更换，由单独或合计持有基金总份额10%（含10%）以上的基金份额持有人提名新的基金管理人和基金托管人；</w:t>
      </w:r>
    </w:p>
    <w:p w14:paraId="1430D73E"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（2）基金管理人和基金托管人的更换分别按上述程序进行；</w:t>
      </w:r>
    </w:p>
    <w:p w14:paraId="30BE2118" w14:textId="1837B0B6"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（3）公告：新任基金管理人和新任基金托管人</w:t>
      </w:r>
      <w:r>
        <w:rPr>
          <w:rFonts w:ascii="宋体" w:hAnsi="宋体" w:hint="eastAsia"/>
          <w:sz w:val="24"/>
          <w:szCs w:val="24"/>
        </w:rPr>
        <w:t>应</w:t>
      </w:r>
      <w:r>
        <w:rPr>
          <w:rFonts w:ascii="宋体" w:hAnsi="宋体" w:hint="eastAsia"/>
          <w:color w:val="000000"/>
          <w:sz w:val="24"/>
          <w:szCs w:val="24"/>
        </w:rPr>
        <w:t>在</w:t>
      </w:r>
      <w:r>
        <w:rPr>
          <w:rFonts w:ascii="宋体" w:hAnsi="宋体" w:hint="eastAsia"/>
          <w:sz w:val="24"/>
          <w:szCs w:val="24"/>
        </w:rPr>
        <w:t>更换基金管理人和基金托管人的基金份额持有人大会决议生效并</w:t>
      </w:r>
      <w:r>
        <w:rPr>
          <w:rFonts w:ascii="宋体" w:hAnsi="宋体" w:hint="eastAsia"/>
          <w:color w:val="000000"/>
          <w:sz w:val="24"/>
          <w:szCs w:val="24"/>
        </w:rPr>
        <w:t>经</w:t>
      </w:r>
      <w:r>
        <w:rPr>
          <w:rFonts w:ascii="宋体" w:hAnsi="宋体"/>
          <w:color w:val="000000"/>
          <w:sz w:val="24"/>
          <w:szCs w:val="24"/>
        </w:rPr>
        <w:t>中国证监会</w:t>
      </w:r>
      <w:r>
        <w:rPr>
          <w:rFonts w:ascii="宋体" w:hAnsi="宋体" w:hint="eastAsia"/>
          <w:color w:val="000000"/>
          <w:sz w:val="24"/>
          <w:szCs w:val="24"/>
        </w:rPr>
        <w:t>备案</w:t>
      </w:r>
      <w:r>
        <w:rPr>
          <w:rFonts w:ascii="宋体" w:hAnsi="宋体"/>
          <w:color w:val="000000"/>
          <w:sz w:val="24"/>
          <w:szCs w:val="24"/>
        </w:rPr>
        <w:t>后</w:t>
      </w:r>
      <w:r>
        <w:rPr>
          <w:rFonts w:ascii="宋体" w:hAnsi="宋体" w:hint="eastAsia"/>
          <w:color w:val="000000"/>
          <w:sz w:val="24"/>
          <w:szCs w:val="24"/>
        </w:rPr>
        <w:t>依照有关规定</w:t>
      </w:r>
      <w:r>
        <w:rPr>
          <w:rFonts w:ascii="宋体" w:hAnsi="宋体"/>
          <w:color w:val="000000"/>
          <w:sz w:val="24"/>
          <w:szCs w:val="24"/>
        </w:rPr>
        <w:t>在</w:t>
      </w:r>
      <w:r w:rsidR="00E75EE9">
        <w:rPr>
          <w:rFonts w:ascii="宋体" w:hAnsi="宋体"/>
          <w:color w:val="000000"/>
          <w:sz w:val="24"/>
          <w:szCs w:val="24"/>
        </w:rPr>
        <w:t>规定媒介</w:t>
      </w:r>
      <w:r>
        <w:rPr>
          <w:rFonts w:ascii="宋体" w:hAnsi="宋体"/>
          <w:color w:val="000000"/>
          <w:sz w:val="24"/>
          <w:szCs w:val="24"/>
        </w:rPr>
        <w:t>上联合公告</w:t>
      </w:r>
      <w:r>
        <w:rPr>
          <w:rFonts w:ascii="宋体" w:hAnsi="宋体" w:hint="eastAsia"/>
          <w:color w:val="000000"/>
          <w:sz w:val="24"/>
          <w:szCs w:val="24"/>
        </w:rPr>
        <w:t>。</w:t>
      </w:r>
    </w:p>
    <w:p w14:paraId="541A991E" w14:textId="7689B539" w:rsidR="007949C3" w:rsidRDefault="007949C3" w:rsidP="007949C3">
      <w:pPr>
        <w:adjustRightInd w:val="0"/>
        <w:snapToGrid w:val="0"/>
        <w:spacing w:line="360" w:lineRule="auto"/>
        <w:ind w:firstLineChars="200" w:firstLine="480"/>
        <w:rPr>
          <w:rFonts w:ascii="宋体" w:hAnsi="宋体"/>
          <w:color w:val="000000"/>
          <w:sz w:val="24"/>
          <w:szCs w:val="24"/>
        </w:rPr>
      </w:pPr>
      <w:r w:rsidRPr="007949C3">
        <w:rPr>
          <w:rFonts w:ascii="宋体" w:hAnsi="宋体" w:hint="eastAsia"/>
          <w:color w:val="000000"/>
          <w:sz w:val="24"/>
          <w:szCs w:val="24"/>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14:paraId="090858B5" w14:textId="2B82F1D6"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w:t>
      </w:r>
      <w:r w:rsidR="007949C3">
        <w:rPr>
          <w:rFonts w:ascii="宋体" w:hAnsi="宋体" w:hint="eastAsia"/>
          <w:color w:val="000000"/>
          <w:sz w:val="24"/>
          <w:szCs w:val="24"/>
        </w:rPr>
        <w:t>四</w:t>
      </w:r>
      <w:r>
        <w:rPr>
          <w:rFonts w:ascii="宋体" w:hAnsi="宋体" w:hint="eastAsia"/>
          <w:color w:val="000000"/>
          <w:sz w:val="24"/>
          <w:szCs w:val="24"/>
        </w:rPr>
        <w:t>）新基金管理人接受基金管理或新基金托管人或接受基金财产和基金托管业务前，原基金管理人或基金托管人应</w:t>
      </w:r>
      <w:r>
        <w:rPr>
          <w:rFonts w:ascii="宋体" w:hAnsi="宋体" w:hint="eastAsia"/>
          <w:sz w:val="24"/>
          <w:szCs w:val="24"/>
        </w:rPr>
        <w:t>依据法律法规和基金合同的规定</w:t>
      </w:r>
      <w:r>
        <w:rPr>
          <w:rFonts w:ascii="宋体" w:hAnsi="宋体" w:hint="eastAsia"/>
          <w:color w:val="000000"/>
          <w:sz w:val="24"/>
          <w:szCs w:val="24"/>
        </w:rPr>
        <w:t>继续履行相关职责，并保证不对基金份额持有人的利益造成损害。</w:t>
      </w:r>
    </w:p>
    <w:p w14:paraId="203FDA11" w14:textId="77777777" w:rsidR="008218B5" w:rsidRDefault="008218B5">
      <w:pPr>
        <w:adjustRightInd w:val="0"/>
        <w:snapToGrid w:val="0"/>
        <w:spacing w:line="360" w:lineRule="auto"/>
        <w:ind w:firstLineChars="200" w:firstLine="480"/>
        <w:rPr>
          <w:rFonts w:ascii="宋体" w:hAnsi="宋体"/>
          <w:color w:val="000000"/>
          <w:sz w:val="24"/>
          <w:szCs w:val="24"/>
        </w:rPr>
      </w:pPr>
    </w:p>
    <w:p w14:paraId="4C9D8E80" w14:textId="77777777" w:rsidR="008218B5" w:rsidRDefault="00FB6D70">
      <w:pPr>
        <w:pStyle w:val="1"/>
        <w:ind w:firstLine="602"/>
        <w:jc w:val="center"/>
      </w:pPr>
      <w:bookmarkStart w:id="95" w:name="_Toc145818949"/>
      <w:r>
        <w:lastRenderedPageBreak/>
        <w:t>十五、禁止行为</w:t>
      </w:r>
      <w:bookmarkEnd w:id="95"/>
    </w:p>
    <w:p w14:paraId="5370938C"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托管协议当事人禁止从事的行为，包括但不限于：</w:t>
      </w:r>
    </w:p>
    <w:p w14:paraId="20D953E7"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（一）基金管理人、基金托管人将其固有财产或者他人财产混同于基金财产从事证券投资。</w:t>
      </w:r>
    </w:p>
    <w:p w14:paraId="4C7489ED"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（二）基金管理人不公平地对待其管理的不同基金财产</w:t>
      </w:r>
      <w:r>
        <w:rPr>
          <w:rFonts w:ascii="宋体" w:hAnsi="宋体" w:hint="eastAsia"/>
          <w:color w:val="000000"/>
          <w:sz w:val="24"/>
          <w:szCs w:val="24"/>
        </w:rPr>
        <w:t>。基金托管人不公平地对待其托管的不同基金财产。</w:t>
      </w:r>
    </w:p>
    <w:p w14:paraId="2DDC2E1A"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（三）基金管理人、基金托管人利用基金财产为基金份额持有人以外的第三人牟取利益。</w:t>
      </w:r>
    </w:p>
    <w:p w14:paraId="72E16F96"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（四）基金管理人、基金托管人向基金份额持有人违规承诺收益或者承担损失。</w:t>
      </w:r>
    </w:p>
    <w:p w14:paraId="4D82CD05"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（五）基金管理人、基金托管人对他人泄漏基金经营过程中任何尚未按法律法规规定的方式公开披露的信息。</w:t>
      </w:r>
    </w:p>
    <w:p w14:paraId="2E0018A7" w14:textId="77777777" w:rsidR="008218B5" w:rsidRPr="00D51782" w:rsidRDefault="00FB6D70" w:rsidP="00D51782">
      <w:pPr>
        <w:spacing w:line="360" w:lineRule="auto"/>
        <w:ind w:firstLineChars="200" w:firstLine="480"/>
        <w:rPr>
          <w:rFonts w:ascii="宋体" w:hAnsi="宋体"/>
          <w:color w:val="000000"/>
          <w:sz w:val="24"/>
          <w:szCs w:val="24"/>
        </w:rPr>
      </w:pPr>
      <w:r>
        <w:rPr>
          <w:rFonts w:ascii="宋体" w:hAnsi="宋体"/>
          <w:color w:val="000000"/>
          <w:sz w:val="24"/>
          <w:szCs w:val="24"/>
        </w:rPr>
        <w:t>（六）基金管理人在没有充足资金的情况下向基金托管人发出投资指令和</w:t>
      </w:r>
      <w:r>
        <w:rPr>
          <w:rFonts w:ascii="宋体" w:hAnsi="宋体" w:hint="eastAsia"/>
          <w:color w:val="000000"/>
          <w:sz w:val="24"/>
          <w:szCs w:val="24"/>
        </w:rPr>
        <w:t>付款指令</w:t>
      </w:r>
      <w:r>
        <w:rPr>
          <w:rFonts w:ascii="宋体" w:hAnsi="宋体"/>
          <w:color w:val="000000"/>
          <w:sz w:val="24"/>
          <w:szCs w:val="24"/>
        </w:rPr>
        <w:t>，或违规向基金托管人发出指令。</w:t>
      </w:r>
    </w:p>
    <w:p w14:paraId="54BE7E5B"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（七）基金管理人、基金托管人在行政上、财务上不独立, 其高级管理人员和其他从业人员相互兼职。</w:t>
      </w:r>
    </w:p>
    <w:p w14:paraId="2B025209"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（八）基金托管人私自动用或处分基金资产，根据基金管理人的合法指令、基金合同或托管协议的规定进行处分的除外。</w:t>
      </w:r>
    </w:p>
    <w:p w14:paraId="68E92872" w14:textId="77777777" w:rsidR="007949C3" w:rsidRPr="007949C3" w:rsidRDefault="007949C3" w:rsidP="007949C3">
      <w:pPr>
        <w:spacing w:line="360" w:lineRule="auto"/>
        <w:ind w:firstLineChars="200" w:firstLine="480"/>
        <w:rPr>
          <w:rFonts w:ascii="宋体" w:hAnsi="宋体"/>
          <w:color w:val="000000"/>
          <w:sz w:val="24"/>
          <w:szCs w:val="24"/>
        </w:rPr>
      </w:pPr>
      <w:r w:rsidRPr="007949C3">
        <w:rPr>
          <w:rFonts w:ascii="宋体" w:hAnsi="宋体" w:hint="eastAsia"/>
          <w:color w:val="000000"/>
          <w:sz w:val="24"/>
          <w:szCs w:val="24"/>
        </w:rPr>
        <w:t>（九）基金管理人、基金托管人侵占、挪用基金财产。</w:t>
      </w:r>
    </w:p>
    <w:p w14:paraId="53C183FD" w14:textId="77777777" w:rsidR="007949C3" w:rsidRPr="007949C3" w:rsidRDefault="007949C3" w:rsidP="007949C3">
      <w:pPr>
        <w:spacing w:line="360" w:lineRule="auto"/>
        <w:ind w:firstLineChars="200" w:firstLine="480"/>
        <w:rPr>
          <w:rFonts w:ascii="宋体" w:hAnsi="宋体"/>
          <w:color w:val="000000"/>
          <w:sz w:val="24"/>
          <w:szCs w:val="24"/>
        </w:rPr>
      </w:pPr>
      <w:r w:rsidRPr="007949C3">
        <w:rPr>
          <w:rFonts w:ascii="宋体" w:hAnsi="宋体" w:hint="eastAsia"/>
          <w:color w:val="000000"/>
          <w:sz w:val="24"/>
          <w:szCs w:val="24"/>
        </w:rPr>
        <w:t>（十）基金管理人、基金托管人泄露因职务便利获取的未公开信息、利用该信息从事或者明示、暗示他人从事相关的交易活动。</w:t>
      </w:r>
    </w:p>
    <w:p w14:paraId="00FDA663" w14:textId="41F1744D" w:rsidR="007949C3" w:rsidRDefault="007949C3" w:rsidP="007949C3">
      <w:pPr>
        <w:spacing w:line="360" w:lineRule="auto"/>
        <w:ind w:firstLineChars="200" w:firstLine="480"/>
        <w:rPr>
          <w:rFonts w:ascii="宋体" w:hAnsi="宋体"/>
          <w:color w:val="000000"/>
          <w:sz w:val="24"/>
          <w:szCs w:val="24"/>
        </w:rPr>
      </w:pPr>
      <w:r w:rsidRPr="007949C3">
        <w:rPr>
          <w:rFonts w:ascii="宋体" w:hAnsi="宋体" w:hint="eastAsia"/>
          <w:color w:val="000000"/>
          <w:sz w:val="24"/>
          <w:szCs w:val="24"/>
        </w:rPr>
        <w:t>（十一）基金管理人、基金托管人玩忽职守，不按照规定履行职责。</w:t>
      </w:r>
    </w:p>
    <w:p w14:paraId="1311E91B" w14:textId="59846FAA"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w:t>
      </w:r>
      <w:r w:rsidR="007949C3">
        <w:rPr>
          <w:rFonts w:ascii="宋体" w:hAnsi="宋体" w:hint="eastAsia"/>
          <w:color w:val="000000"/>
          <w:sz w:val="24"/>
          <w:szCs w:val="24"/>
        </w:rPr>
        <w:t>十二</w:t>
      </w:r>
      <w:r>
        <w:rPr>
          <w:rFonts w:ascii="宋体" w:hAnsi="宋体"/>
          <w:color w:val="000000"/>
          <w:sz w:val="24"/>
          <w:szCs w:val="24"/>
        </w:rPr>
        <w:t>）基金财产用于下列投资或者活动：</w:t>
      </w:r>
    </w:p>
    <w:p w14:paraId="7745830C" w14:textId="77777777" w:rsidR="008218B5" w:rsidRDefault="00FB6D70">
      <w:pPr>
        <w:spacing w:line="360" w:lineRule="auto"/>
        <w:ind w:firstLineChars="200" w:firstLine="480"/>
        <w:rPr>
          <w:bCs/>
          <w:sz w:val="24"/>
        </w:rPr>
      </w:pPr>
      <w:r>
        <w:rPr>
          <w:rFonts w:hint="eastAsia"/>
          <w:bCs/>
          <w:sz w:val="24"/>
        </w:rPr>
        <w:t>1</w:t>
      </w:r>
      <w:r>
        <w:rPr>
          <w:rFonts w:hint="eastAsia"/>
          <w:bCs/>
          <w:sz w:val="24"/>
        </w:rPr>
        <w:t>、</w:t>
      </w:r>
      <w:r>
        <w:rPr>
          <w:bCs/>
          <w:sz w:val="24"/>
        </w:rPr>
        <w:t>承销证券；</w:t>
      </w:r>
    </w:p>
    <w:p w14:paraId="40C16702" w14:textId="77777777" w:rsidR="008218B5" w:rsidRDefault="00FB6D70">
      <w:pPr>
        <w:spacing w:line="360" w:lineRule="auto"/>
        <w:ind w:firstLineChars="200" w:firstLine="480"/>
        <w:rPr>
          <w:bCs/>
          <w:sz w:val="24"/>
        </w:rPr>
      </w:pPr>
      <w:r>
        <w:rPr>
          <w:bCs/>
          <w:sz w:val="24"/>
        </w:rPr>
        <w:t>2</w:t>
      </w:r>
      <w:r>
        <w:rPr>
          <w:rFonts w:hint="eastAsia"/>
          <w:bCs/>
          <w:sz w:val="24"/>
        </w:rPr>
        <w:t>、违反规定</w:t>
      </w:r>
      <w:r>
        <w:rPr>
          <w:bCs/>
          <w:sz w:val="24"/>
        </w:rPr>
        <w:t>向他人贷款或者提供担保；</w:t>
      </w:r>
    </w:p>
    <w:p w14:paraId="5699971C" w14:textId="77777777" w:rsidR="008218B5" w:rsidRDefault="00FB6D70">
      <w:pPr>
        <w:spacing w:line="360" w:lineRule="auto"/>
        <w:ind w:firstLineChars="200" w:firstLine="480"/>
        <w:rPr>
          <w:bCs/>
          <w:sz w:val="24"/>
        </w:rPr>
      </w:pPr>
      <w:r>
        <w:rPr>
          <w:bCs/>
          <w:sz w:val="24"/>
        </w:rPr>
        <w:t>3</w:t>
      </w:r>
      <w:r>
        <w:rPr>
          <w:rFonts w:hint="eastAsia"/>
          <w:bCs/>
          <w:sz w:val="24"/>
        </w:rPr>
        <w:t>、</w:t>
      </w:r>
      <w:r>
        <w:rPr>
          <w:bCs/>
          <w:sz w:val="24"/>
        </w:rPr>
        <w:t>从事承担无限责任的投资；</w:t>
      </w:r>
    </w:p>
    <w:p w14:paraId="5D46EFC7" w14:textId="0F50EBBC" w:rsidR="008218B5" w:rsidRDefault="00FB6D70">
      <w:pPr>
        <w:spacing w:line="360" w:lineRule="auto"/>
        <w:ind w:firstLineChars="200" w:firstLine="480"/>
        <w:rPr>
          <w:bCs/>
          <w:sz w:val="24"/>
        </w:rPr>
      </w:pPr>
      <w:r>
        <w:rPr>
          <w:bCs/>
          <w:sz w:val="24"/>
        </w:rPr>
        <w:t>4</w:t>
      </w:r>
      <w:r>
        <w:rPr>
          <w:rFonts w:hint="eastAsia"/>
          <w:bCs/>
          <w:sz w:val="24"/>
        </w:rPr>
        <w:t>、</w:t>
      </w:r>
      <w:r>
        <w:rPr>
          <w:bCs/>
          <w:sz w:val="24"/>
        </w:rPr>
        <w:t>买卖其他基金份额，但是</w:t>
      </w:r>
      <w:r w:rsidR="007B75F6" w:rsidRPr="007B75F6">
        <w:rPr>
          <w:rFonts w:hint="eastAsia"/>
          <w:bCs/>
          <w:sz w:val="24"/>
        </w:rPr>
        <w:t>中国证监会</w:t>
      </w:r>
      <w:r>
        <w:rPr>
          <w:bCs/>
          <w:sz w:val="24"/>
        </w:rPr>
        <w:t>另有规定的除外；</w:t>
      </w:r>
    </w:p>
    <w:p w14:paraId="056980A2" w14:textId="77777777" w:rsidR="008218B5" w:rsidRDefault="00FB6D70">
      <w:pPr>
        <w:spacing w:line="360" w:lineRule="auto"/>
        <w:ind w:firstLineChars="200" w:firstLine="480"/>
        <w:rPr>
          <w:bCs/>
          <w:sz w:val="24"/>
        </w:rPr>
      </w:pPr>
      <w:r>
        <w:rPr>
          <w:bCs/>
          <w:sz w:val="24"/>
        </w:rPr>
        <w:t>5</w:t>
      </w:r>
      <w:r>
        <w:rPr>
          <w:rFonts w:hint="eastAsia"/>
          <w:bCs/>
          <w:sz w:val="24"/>
        </w:rPr>
        <w:t>、</w:t>
      </w:r>
      <w:r>
        <w:rPr>
          <w:bCs/>
          <w:sz w:val="24"/>
        </w:rPr>
        <w:t>向其基金管理人、基金托管人出资；</w:t>
      </w:r>
    </w:p>
    <w:p w14:paraId="3B788A70" w14:textId="77777777" w:rsidR="008218B5" w:rsidRDefault="00FB6D70">
      <w:pPr>
        <w:spacing w:line="360" w:lineRule="auto"/>
        <w:ind w:firstLineChars="200" w:firstLine="480"/>
        <w:rPr>
          <w:bCs/>
          <w:sz w:val="24"/>
        </w:rPr>
      </w:pPr>
      <w:r>
        <w:rPr>
          <w:bCs/>
          <w:sz w:val="24"/>
        </w:rPr>
        <w:lastRenderedPageBreak/>
        <w:t>6</w:t>
      </w:r>
      <w:r>
        <w:rPr>
          <w:rFonts w:hint="eastAsia"/>
          <w:bCs/>
          <w:sz w:val="24"/>
        </w:rPr>
        <w:t>、</w:t>
      </w:r>
      <w:r>
        <w:rPr>
          <w:bCs/>
          <w:sz w:val="24"/>
        </w:rPr>
        <w:t>从事内幕交易、操纵证券交易价格及其他不正当的证券交易活动；</w:t>
      </w:r>
    </w:p>
    <w:p w14:paraId="2BE06928" w14:textId="0FBAE4E1" w:rsidR="008218B5" w:rsidRDefault="00FB6D70">
      <w:pPr>
        <w:spacing w:line="360" w:lineRule="auto"/>
        <w:ind w:firstLineChars="200" w:firstLine="480"/>
        <w:rPr>
          <w:bCs/>
          <w:sz w:val="24"/>
          <w:szCs w:val="21"/>
        </w:rPr>
      </w:pPr>
      <w:r>
        <w:rPr>
          <w:bCs/>
          <w:sz w:val="24"/>
        </w:rPr>
        <w:t>7</w:t>
      </w:r>
      <w:r>
        <w:rPr>
          <w:rFonts w:hint="eastAsia"/>
          <w:bCs/>
          <w:sz w:val="24"/>
        </w:rPr>
        <w:t>、</w:t>
      </w:r>
      <w:r>
        <w:rPr>
          <w:bCs/>
          <w:sz w:val="24"/>
        </w:rPr>
        <w:t>依照法律法规有关规定，由中国证监会规定禁止的其他活动</w:t>
      </w:r>
      <w:r>
        <w:rPr>
          <w:rFonts w:hint="eastAsia"/>
          <w:bCs/>
          <w:sz w:val="24"/>
        </w:rPr>
        <w:t>。</w:t>
      </w:r>
    </w:p>
    <w:p w14:paraId="5B2EECCF"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（十）法律法规和基金合同禁止的其他行为，以及依照法律、行政法规有关规定，由中国证监会规定禁止基金管理人、基金托管人从事的其他行为。</w:t>
      </w:r>
    </w:p>
    <w:p w14:paraId="323FB3C4" w14:textId="77777777" w:rsidR="008218B5" w:rsidRDefault="008218B5">
      <w:pPr>
        <w:spacing w:line="360" w:lineRule="auto"/>
        <w:ind w:firstLineChars="200" w:firstLine="480"/>
        <w:rPr>
          <w:rFonts w:ascii="宋体" w:hAnsi="宋体"/>
          <w:color w:val="000000"/>
          <w:sz w:val="24"/>
          <w:szCs w:val="24"/>
        </w:rPr>
      </w:pPr>
    </w:p>
    <w:p w14:paraId="50E035A0" w14:textId="77777777" w:rsidR="008218B5" w:rsidRDefault="00FB6D70">
      <w:pPr>
        <w:pStyle w:val="1"/>
        <w:ind w:firstLine="602"/>
        <w:jc w:val="center"/>
      </w:pPr>
      <w:bookmarkStart w:id="96" w:name="_Toc145818950"/>
      <w:r>
        <w:t>十六、托管协议的变更、终止与基金财产的清算</w:t>
      </w:r>
      <w:bookmarkEnd w:id="96"/>
    </w:p>
    <w:p w14:paraId="447629A5"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（一）托管协议的变更程序</w:t>
      </w:r>
    </w:p>
    <w:p w14:paraId="042875B6"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本协议双方当事人经协商一致，可以对协议进行修改。修改后的新协议，其内容不得与基金合同的规定有任何冲突。基金托管协议的变更报中国证监会</w:t>
      </w:r>
      <w:r>
        <w:rPr>
          <w:rFonts w:ascii="宋体" w:hAnsi="宋体" w:hint="eastAsia"/>
          <w:color w:val="000000"/>
          <w:sz w:val="24"/>
          <w:szCs w:val="24"/>
        </w:rPr>
        <w:t>备案</w:t>
      </w:r>
      <w:r>
        <w:rPr>
          <w:rFonts w:ascii="宋体" w:hAnsi="宋体"/>
          <w:color w:val="000000"/>
          <w:sz w:val="24"/>
          <w:szCs w:val="24"/>
        </w:rPr>
        <w:t>后生效。</w:t>
      </w:r>
    </w:p>
    <w:p w14:paraId="1F3887A2"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（二）基金托管协议终止的情形</w:t>
      </w:r>
    </w:p>
    <w:p w14:paraId="56B81463"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基金合同终止；</w:t>
      </w:r>
    </w:p>
    <w:p w14:paraId="6EF2FF31"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基金托管人解散、依法被撤销、破产或由其他基金托管人接管基金资产；</w:t>
      </w:r>
    </w:p>
    <w:p w14:paraId="7B34E3D9"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3</w:t>
      </w:r>
      <w:r>
        <w:rPr>
          <w:rFonts w:ascii="宋体" w:hAnsi="宋体" w:hint="eastAsia"/>
          <w:color w:val="000000"/>
          <w:sz w:val="24"/>
          <w:szCs w:val="24"/>
        </w:rPr>
        <w:t>、</w:t>
      </w:r>
      <w:r>
        <w:rPr>
          <w:rFonts w:ascii="宋体" w:hAnsi="宋体"/>
          <w:color w:val="000000"/>
          <w:sz w:val="24"/>
          <w:szCs w:val="24"/>
        </w:rPr>
        <w:t>基金管理人解散、依法被撤销、破产或由其他基金管理人接管基金管理权；</w:t>
      </w:r>
    </w:p>
    <w:p w14:paraId="3715EF26"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4</w:t>
      </w:r>
      <w:r>
        <w:rPr>
          <w:rFonts w:ascii="宋体" w:hAnsi="宋体" w:hint="eastAsia"/>
          <w:color w:val="000000"/>
          <w:sz w:val="24"/>
          <w:szCs w:val="24"/>
        </w:rPr>
        <w:t>、</w:t>
      </w:r>
      <w:r>
        <w:rPr>
          <w:rFonts w:ascii="宋体" w:hAnsi="宋体"/>
          <w:color w:val="000000"/>
          <w:sz w:val="24"/>
          <w:szCs w:val="24"/>
        </w:rPr>
        <w:t>发生法律法规</w:t>
      </w:r>
      <w:r>
        <w:rPr>
          <w:rFonts w:ascii="宋体" w:hAnsi="宋体" w:hint="eastAsia"/>
          <w:color w:val="000000"/>
          <w:sz w:val="24"/>
          <w:szCs w:val="24"/>
        </w:rPr>
        <w:t>、中国证监会</w:t>
      </w:r>
      <w:r>
        <w:rPr>
          <w:rFonts w:ascii="宋体" w:hAnsi="宋体"/>
          <w:color w:val="000000"/>
          <w:sz w:val="24"/>
          <w:szCs w:val="24"/>
        </w:rPr>
        <w:t>或基金合同规定的终止事项。</w:t>
      </w:r>
    </w:p>
    <w:p w14:paraId="5F844D42"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（三）基金财产的清算</w:t>
      </w:r>
    </w:p>
    <w:p w14:paraId="7194CF9D"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基金财产清算小组</w:t>
      </w:r>
    </w:p>
    <w:p w14:paraId="74EDB6CA" w14:textId="4E5818FD"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（1）自出现《基金合同》终止事由之日起30个工作日内</w:t>
      </w:r>
      <w:r>
        <w:rPr>
          <w:rFonts w:ascii="宋体" w:hAnsi="宋体"/>
          <w:color w:val="000000"/>
          <w:sz w:val="24"/>
          <w:szCs w:val="24"/>
        </w:rPr>
        <w:t>，成立基金财产清算小组，</w:t>
      </w:r>
      <w:r>
        <w:rPr>
          <w:rFonts w:ascii="宋体" w:hAnsi="宋体" w:hint="eastAsia"/>
          <w:color w:val="000000"/>
          <w:sz w:val="24"/>
          <w:szCs w:val="24"/>
        </w:rPr>
        <w:t>基金管理人组织</w:t>
      </w:r>
      <w:r>
        <w:rPr>
          <w:rFonts w:ascii="宋体" w:hAnsi="宋体"/>
          <w:color w:val="000000"/>
          <w:sz w:val="24"/>
          <w:szCs w:val="24"/>
        </w:rPr>
        <w:t>基金财产清算小组</w:t>
      </w:r>
      <w:r>
        <w:rPr>
          <w:rFonts w:ascii="宋体" w:hAnsi="宋体" w:hint="eastAsia"/>
          <w:color w:val="000000"/>
          <w:sz w:val="24"/>
          <w:szCs w:val="24"/>
        </w:rPr>
        <w:t>并</w:t>
      </w:r>
      <w:r>
        <w:rPr>
          <w:rFonts w:ascii="宋体" w:hAnsi="宋体"/>
          <w:color w:val="000000"/>
          <w:sz w:val="24"/>
          <w:szCs w:val="24"/>
        </w:rPr>
        <w:t>在中国证监会的监督下进行基金清算。</w:t>
      </w:r>
    </w:p>
    <w:p w14:paraId="5E8A4DDB" w14:textId="6A4DB661"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color w:val="000000"/>
          <w:sz w:val="24"/>
          <w:szCs w:val="24"/>
        </w:rPr>
        <w:t>基金清算小组成员由基金管理人、基金托管人、</w:t>
      </w:r>
      <w:r w:rsidR="007949C3" w:rsidRPr="007949C3">
        <w:rPr>
          <w:rFonts w:ascii="宋体" w:hAnsi="宋体" w:hint="eastAsia"/>
          <w:color w:val="000000"/>
          <w:sz w:val="24"/>
          <w:szCs w:val="24"/>
        </w:rPr>
        <w:t>符合《中华人民共和国证券法》规定</w:t>
      </w:r>
      <w:r>
        <w:rPr>
          <w:rFonts w:ascii="宋体" w:hAnsi="宋体"/>
          <w:color w:val="000000"/>
          <w:sz w:val="24"/>
          <w:szCs w:val="24"/>
        </w:rPr>
        <w:t>的注册会计师、律师以及中国证监会指定的人员组成。基金清算小组可以聘用必要的工作人员。</w:t>
      </w:r>
    </w:p>
    <w:p w14:paraId="7AD9A8BD" w14:textId="7BE215BC"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color w:val="000000"/>
          <w:sz w:val="24"/>
          <w:szCs w:val="24"/>
        </w:rPr>
        <w:t>在基金财产清算过程中，基金管理人和基金托管人应各自履行职责，继续忠实、勤勉、尽责地履行基金合同和本托管协议规定的义务，维护基金份额持有人的合法权益。</w:t>
      </w:r>
    </w:p>
    <w:p w14:paraId="0B2B673B" w14:textId="2B68D285"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color w:val="000000"/>
          <w:sz w:val="24"/>
          <w:szCs w:val="24"/>
        </w:rPr>
        <w:t>基金清算小组负责基金财产的保管、清理、估价、变现和分配。基金</w:t>
      </w:r>
      <w:r>
        <w:rPr>
          <w:rFonts w:ascii="宋体" w:hAnsi="宋体"/>
          <w:color w:val="000000"/>
          <w:sz w:val="24"/>
          <w:szCs w:val="24"/>
        </w:rPr>
        <w:lastRenderedPageBreak/>
        <w:t>清算小组可以依法进行必要的民事活动。</w:t>
      </w:r>
    </w:p>
    <w:p w14:paraId="1B23EC9F"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基金财产清算程序</w:t>
      </w:r>
    </w:p>
    <w:p w14:paraId="4C394D5A" w14:textId="6F6110A7"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color w:val="000000"/>
          <w:sz w:val="24"/>
          <w:szCs w:val="24"/>
        </w:rPr>
        <w:t>基金合同终止</w:t>
      </w:r>
      <w:r>
        <w:rPr>
          <w:rFonts w:ascii="宋体" w:hAnsi="宋体" w:hint="eastAsia"/>
          <w:color w:val="000000"/>
          <w:sz w:val="24"/>
          <w:szCs w:val="24"/>
        </w:rPr>
        <w:t>情形出现</w:t>
      </w:r>
      <w:r>
        <w:rPr>
          <w:rFonts w:ascii="宋体" w:hAnsi="宋体"/>
          <w:color w:val="000000"/>
          <w:sz w:val="24"/>
          <w:szCs w:val="24"/>
        </w:rPr>
        <w:t>时，由基金财产清算小组统一接管基金财产；</w:t>
      </w:r>
    </w:p>
    <w:p w14:paraId="4D595B5F" w14:textId="79C8DCC9"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color w:val="000000"/>
          <w:sz w:val="24"/>
          <w:szCs w:val="24"/>
        </w:rPr>
        <w:t>对基金财产</w:t>
      </w:r>
      <w:r>
        <w:rPr>
          <w:rFonts w:ascii="宋体" w:hAnsi="宋体" w:hint="eastAsia"/>
          <w:color w:val="000000"/>
          <w:sz w:val="24"/>
          <w:szCs w:val="24"/>
        </w:rPr>
        <w:t>和债权债务</w:t>
      </w:r>
      <w:r>
        <w:rPr>
          <w:rFonts w:ascii="宋体" w:hAnsi="宋体"/>
          <w:color w:val="000000"/>
          <w:sz w:val="24"/>
          <w:szCs w:val="24"/>
        </w:rPr>
        <w:t>进行清理和确认；</w:t>
      </w:r>
    </w:p>
    <w:p w14:paraId="78133801" w14:textId="29CB109E"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color w:val="000000"/>
          <w:sz w:val="24"/>
          <w:szCs w:val="24"/>
        </w:rPr>
        <w:t>对基金财产进行</w:t>
      </w:r>
      <w:r>
        <w:rPr>
          <w:rFonts w:ascii="宋体" w:hAnsi="宋体" w:hint="eastAsia"/>
          <w:color w:val="000000"/>
          <w:sz w:val="24"/>
          <w:szCs w:val="24"/>
        </w:rPr>
        <w:t>估值</w:t>
      </w:r>
      <w:r>
        <w:rPr>
          <w:rFonts w:ascii="宋体" w:hAnsi="宋体"/>
          <w:color w:val="000000"/>
          <w:sz w:val="24"/>
          <w:szCs w:val="24"/>
        </w:rPr>
        <w:t>和变现；</w:t>
      </w:r>
    </w:p>
    <w:p w14:paraId="14587F2B" w14:textId="6E495224"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color w:val="000000"/>
          <w:sz w:val="24"/>
          <w:szCs w:val="24"/>
        </w:rPr>
        <w:t>）</w:t>
      </w:r>
      <w:r>
        <w:rPr>
          <w:rFonts w:ascii="宋体" w:hAnsi="宋体" w:hint="eastAsia"/>
          <w:color w:val="000000"/>
          <w:sz w:val="24"/>
          <w:szCs w:val="24"/>
        </w:rPr>
        <w:t>编制清算报告；</w:t>
      </w:r>
    </w:p>
    <w:p w14:paraId="22135164" w14:textId="2CCB09BF"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（5）</w:t>
      </w:r>
      <w:r>
        <w:rPr>
          <w:rFonts w:ascii="宋体" w:hAnsi="宋体"/>
          <w:color w:val="000000"/>
          <w:sz w:val="24"/>
          <w:szCs w:val="24"/>
        </w:rPr>
        <w:t>聘请会计师事务所对清算报告进行</w:t>
      </w:r>
      <w:r>
        <w:rPr>
          <w:rFonts w:ascii="宋体" w:hAnsi="宋体" w:hint="eastAsia"/>
          <w:color w:val="000000"/>
          <w:sz w:val="24"/>
          <w:szCs w:val="24"/>
        </w:rPr>
        <w:t>外部</w:t>
      </w:r>
      <w:r>
        <w:rPr>
          <w:rFonts w:ascii="宋体" w:hAnsi="宋体"/>
          <w:color w:val="000000"/>
          <w:sz w:val="24"/>
          <w:szCs w:val="24"/>
        </w:rPr>
        <w:t>审计；</w:t>
      </w:r>
    </w:p>
    <w:p w14:paraId="5A2628B7" w14:textId="524DC170"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（6）</w:t>
      </w:r>
      <w:r>
        <w:rPr>
          <w:rFonts w:ascii="宋体" w:hAnsi="宋体"/>
          <w:color w:val="000000"/>
          <w:sz w:val="24"/>
          <w:szCs w:val="24"/>
        </w:rPr>
        <w:t>聘请律师事务所</w:t>
      </w:r>
      <w:r>
        <w:rPr>
          <w:rFonts w:ascii="宋体" w:hAnsi="宋体" w:hint="eastAsia"/>
          <w:color w:val="000000"/>
          <w:sz w:val="24"/>
          <w:szCs w:val="24"/>
        </w:rPr>
        <w:t>对清算报告</w:t>
      </w:r>
      <w:r>
        <w:rPr>
          <w:rFonts w:ascii="宋体" w:hAnsi="宋体"/>
          <w:color w:val="000000"/>
          <w:sz w:val="24"/>
          <w:szCs w:val="24"/>
        </w:rPr>
        <w:t>出具法律意见书；</w:t>
      </w:r>
    </w:p>
    <w:p w14:paraId="04F4E7F3" w14:textId="65D62EFA"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（7）</w:t>
      </w:r>
      <w:r>
        <w:rPr>
          <w:rFonts w:ascii="宋体" w:hAnsi="宋体"/>
          <w:color w:val="000000"/>
          <w:sz w:val="24"/>
          <w:szCs w:val="24"/>
        </w:rPr>
        <w:t>将清算报告</w:t>
      </w:r>
      <w:r>
        <w:rPr>
          <w:rFonts w:ascii="宋体" w:hAnsi="宋体" w:hint="eastAsia"/>
          <w:color w:val="000000"/>
          <w:sz w:val="24"/>
          <w:szCs w:val="24"/>
        </w:rPr>
        <w:t>报</w:t>
      </w:r>
      <w:r>
        <w:rPr>
          <w:rFonts w:ascii="宋体" w:hAnsi="宋体"/>
          <w:color w:val="000000"/>
          <w:sz w:val="24"/>
          <w:szCs w:val="24"/>
        </w:rPr>
        <w:t>中国证监会备案</w:t>
      </w:r>
      <w:r>
        <w:rPr>
          <w:rFonts w:ascii="宋体" w:hAnsi="宋体" w:hint="eastAsia"/>
          <w:color w:val="000000"/>
          <w:sz w:val="24"/>
          <w:szCs w:val="24"/>
        </w:rPr>
        <w:t>确认</w:t>
      </w:r>
      <w:r>
        <w:rPr>
          <w:rFonts w:ascii="宋体" w:hAnsi="宋体"/>
          <w:color w:val="000000"/>
          <w:sz w:val="24"/>
          <w:szCs w:val="24"/>
        </w:rPr>
        <w:t>；</w:t>
      </w:r>
    </w:p>
    <w:p w14:paraId="4273053B" w14:textId="2CEA2615"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（8）</w:t>
      </w:r>
      <w:r>
        <w:rPr>
          <w:rFonts w:ascii="宋体" w:hAnsi="宋体"/>
          <w:color w:val="000000"/>
          <w:sz w:val="24"/>
          <w:szCs w:val="24"/>
        </w:rPr>
        <w:t>公</w:t>
      </w:r>
      <w:r>
        <w:rPr>
          <w:rFonts w:ascii="宋体" w:hAnsi="宋体" w:hint="eastAsia"/>
          <w:color w:val="000000"/>
          <w:sz w:val="24"/>
          <w:szCs w:val="24"/>
        </w:rPr>
        <w:t>告</w:t>
      </w:r>
      <w:r>
        <w:rPr>
          <w:rFonts w:ascii="宋体" w:hAnsi="宋体"/>
          <w:color w:val="000000"/>
          <w:sz w:val="24"/>
          <w:szCs w:val="24"/>
        </w:rPr>
        <w:t>基金清算</w:t>
      </w:r>
      <w:r>
        <w:rPr>
          <w:rFonts w:ascii="宋体" w:hAnsi="宋体" w:hint="eastAsia"/>
          <w:color w:val="000000"/>
          <w:sz w:val="24"/>
          <w:szCs w:val="24"/>
        </w:rPr>
        <w:t>报告</w:t>
      </w:r>
      <w:r>
        <w:rPr>
          <w:rFonts w:ascii="宋体" w:hAnsi="宋体"/>
          <w:color w:val="000000"/>
          <w:sz w:val="24"/>
          <w:szCs w:val="24"/>
        </w:rPr>
        <w:t>；</w:t>
      </w:r>
    </w:p>
    <w:p w14:paraId="519C8BDD" w14:textId="3866E4AA"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（9）</w:t>
      </w:r>
      <w:r>
        <w:rPr>
          <w:rFonts w:ascii="宋体" w:hAnsi="宋体"/>
          <w:color w:val="000000"/>
          <w:sz w:val="24"/>
          <w:szCs w:val="24"/>
        </w:rPr>
        <w:t>对基金</w:t>
      </w:r>
      <w:r w:rsidR="001916D2" w:rsidRPr="001916D2">
        <w:rPr>
          <w:rFonts w:ascii="宋体" w:hAnsi="宋体" w:hint="eastAsia"/>
          <w:color w:val="000000"/>
          <w:sz w:val="24"/>
          <w:szCs w:val="24"/>
        </w:rPr>
        <w:t>剩余</w:t>
      </w:r>
      <w:r>
        <w:rPr>
          <w:rFonts w:ascii="宋体" w:hAnsi="宋体"/>
          <w:color w:val="000000"/>
          <w:sz w:val="24"/>
          <w:szCs w:val="24"/>
        </w:rPr>
        <w:t>财产进行分配。</w:t>
      </w:r>
    </w:p>
    <w:p w14:paraId="382AF659" w14:textId="5139BEB4" w:rsidR="007949C3" w:rsidRDefault="007949C3" w:rsidP="007949C3">
      <w:pPr>
        <w:spacing w:line="360" w:lineRule="auto"/>
        <w:ind w:firstLineChars="200" w:firstLine="480"/>
        <w:rPr>
          <w:rFonts w:ascii="宋体" w:hAnsi="宋体"/>
          <w:color w:val="000000"/>
          <w:sz w:val="24"/>
          <w:szCs w:val="24"/>
        </w:rPr>
      </w:pPr>
      <w:r w:rsidRPr="007949C3">
        <w:rPr>
          <w:rFonts w:ascii="宋体" w:hAnsi="宋体" w:hint="eastAsia"/>
          <w:color w:val="000000"/>
          <w:sz w:val="24"/>
          <w:szCs w:val="24"/>
        </w:rPr>
        <w:t>基金财产清算的期限为6个月，但因本基金所持证券的流动性受到限制而不能及时变现的，清算期限相应顺延。</w:t>
      </w:r>
    </w:p>
    <w:p w14:paraId="7DAE788B"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3</w:t>
      </w:r>
      <w:r>
        <w:rPr>
          <w:rFonts w:ascii="宋体" w:hAnsi="宋体" w:hint="eastAsia"/>
          <w:color w:val="000000"/>
          <w:sz w:val="24"/>
          <w:szCs w:val="24"/>
        </w:rPr>
        <w:t>、</w:t>
      </w:r>
      <w:r>
        <w:rPr>
          <w:rFonts w:ascii="宋体" w:hAnsi="宋体"/>
          <w:color w:val="000000"/>
          <w:sz w:val="24"/>
          <w:szCs w:val="24"/>
        </w:rPr>
        <w:t>清算费用</w:t>
      </w:r>
    </w:p>
    <w:p w14:paraId="295375D7"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清算费用是指基金清算小组在进行基金清算过程中发生的所有合理费用，清算费用由基金清算小组优先从基金财产中支付。</w:t>
      </w:r>
    </w:p>
    <w:p w14:paraId="01DC9100"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4</w:t>
      </w:r>
      <w:r>
        <w:rPr>
          <w:rFonts w:ascii="宋体" w:hAnsi="宋体" w:hint="eastAsia"/>
          <w:color w:val="000000"/>
          <w:sz w:val="24"/>
          <w:szCs w:val="24"/>
        </w:rPr>
        <w:t>、</w:t>
      </w:r>
      <w:r>
        <w:rPr>
          <w:rFonts w:ascii="宋体" w:hAnsi="宋体"/>
          <w:color w:val="000000"/>
          <w:sz w:val="24"/>
          <w:szCs w:val="24"/>
        </w:rPr>
        <w:t>基金财产按下列顺序清偿：</w:t>
      </w:r>
    </w:p>
    <w:p w14:paraId="05B362F4" w14:textId="785F351E"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（1）</w:t>
      </w:r>
      <w:r>
        <w:rPr>
          <w:rFonts w:ascii="宋体" w:hAnsi="宋体"/>
          <w:color w:val="000000"/>
          <w:sz w:val="24"/>
          <w:szCs w:val="24"/>
        </w:rPr>
        <w:t>支付清算费用；</w:t>
      </w:r>
    </w:p>
    <w:p w14:paraId="4DE7D5BA" w14:textId="7785A533"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（2）</w:t>
      </w:r>
      <w:r>
        <w:rPr>
          <w:rFonts w:ascii="宋体" w:hAnsi="宋体"/>
          <w:color w:val="000000"/>
          <w:sz w:val="24"/>
          <w:szCs w:val="24"/>
        </w:rPr>
        <w:t>交纳所欠税款；</w:t>
      </w:r>
    </w:p>
    <w:p w14:paraId="51FF1C0C" w14:textId="5D1F858B"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（3）</w:t>
      </w:r>
      <w:r>
        <w:rPr>
          <w:rFonts w:ascii="宋体" w:hAnsi="宋体"/>
          <w:color w:val="000000"/>
          <w:sz w:val="24"/>
          <w:szCs w:val="24"/>
        </w:rPr>
        <w:t>清偿基金债务；</w:t>
      </w:r>
    </w:p>
    <w:p w14:paraId="42E3E0F6" w14:textId="1D53149E"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（4）</w:t>
      </w:r>
      <w:r>
        <w:rPr>
          <w:rFonts w:ascii="宋体" w:hAnsi="宋体"/>
          <w:color w:val="000000"/>
          <w:sz w:val="24"/>
          <w:szCs w:val="24"/>
        </w:rPr>
        <w:t>按基金份额持有人持有的基金份额比例进行分配。</w:t>
      </w:r>
    </w:p>
    <w:p w14:paraId="3B3A06B9" w14:textId="27C8FE59"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基金财产未按前款</w:t>
      </w:r>
      <w:r>
        <w:rPr>
          <w:rFonts w:ascii="宋体" w:hAnsi="宋体" w:hint="eastAsia"/>
          <w:color w:val="000000"/>
          <w:sz w:val="24"/>
          <w:szCs w:val="24"/>
        </w:rPr>
        <w:t>（1）</w:t>
      </w:r>
      <w:r>
        <w:rPr>
          <w:rFonts w:ascii="宋体" w:hAnsi="宋体"/>
          <w:color w:val="000000"/>
          <w:sz w:val="24"/>
          <w:szCs w:val="24"/>
        </w:rPr>
        <w:t>－</w:t>
      </w:r>
      <w:r>
        <w:rPr>
          <w:rFonts w:ascii="宋体" w:hAnsi="宋体" w:hint="eastAsia"/>
          <w:color w:val="000000"/>
          <w:sz w:val="24"/>
          <w:szCs w:val="24"/>
        </w:rPr>
        <w:t>（3）</w:t>
      </w:r>
      <w:r>
        <w:rPr>
          <w:rFonts w:ascii="宋体" w:hAnsi="宋体"/>
          <w:color w:val="000000"/>
          <w:sz w:val="24"/>
          <w:szCs w:val="24"/>
        </w:rPr>
        <w:t>项规定清偿前，不分配给基金份额持有人。</w:t>
      </w:r>
    </w:p>
    <w:p w14:paraId="3C20BA61"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5</w:t>
      </w:r>
      <w:r>
        <w:rPr>
          <w:rFonts w:ascii="宋体" w:hAnsi="宋体" w:hint="eastAsia"/>
          <w:color w:val="000000"/>
          <w:sz w:val="24"/>
          <w:szCs w:val="24"/>
        </w:rPr>
        <w:t>、</w:t>
      </w:r>
      <w:r>
        <w:rPr>
          <w:rFonts w:ascii="宋体" w:hAnsi="宋体"/>
          <w:color w:val="000000"/>
          <w:sz w:val="24"/>
          <w:szCs w:val="24"/>
        </w:rPr>
        <w:t>基金财产清算的公告</w:t>
      </w:r>
    </w:p>
    <w:p w14:paraId="4E9AE68A" w14:textId="2849E915"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清算过程中的有关重大事项须及时公告；</w:t>
      </w:r>
      <w:r>
        <w:rPr>
          <w:rFonts w:ascii="宋体" w:hAnsi="宋体" w:hint="eastAsia"/>
          <w:color w:val="000000"/>
          <w:sz w:val="24"/>
          <w:szCs w:val="24"/>
        </w:rPr>
        <w:t>基金财产清算报告经</w:t>
      </w:r>
      <w:r w:rsidR="00C90A51" w:rsidRPr="00C90A51">
        <w:rPr>
          <w:rFonts w:ascii="宋体" w:hAnsi="宋体" w:hint="eastAsia"/>
          <w:color w:val="000000"/>
          <w:sz w:val="24"/>
          <w:szCs w:val="24"/>
        </w:rPr>
        <w:t>符合《证券法》规定的会计师事务所</w:t>
      </w:r>
      <w:r>
        <w:rPr>
          <w:rFonts w:ascii="宋体" w:hAnsi="宋体" w:hint="eastAsia"/>
          <w:color w:val="000000"/>
          <w:sz w:val="24"/>
          <w:szCs w:val="24"/>
        </w:rPr>
        <w:t>审计，律师事务所出具法律意见书后，由基金财产清算小组报中国证监会备案并公告。</w:t>
      </w:r>
      <w:r>
        <w:rPr>
          <w:rFonts w:ascii="宋体" w:hAnsi="宋体"/>
          <w:color w:val="000000"/>
          <w:sz w:val="24"/>
          <w:szCs w:val="24"/>
        </w:rPr>
        <w:t>基金财产清算公告于基金财产清算报告报中国证监会备案</w:t>
      </w:r>
      <w:r>
        <w:rPr>
          <w:rFonts w:ascii="宋体" w:hAnsi="宋体" w:hint="eastAsia"/>
          <w:color w:val="000000"/>
          <w:sz w:val="24"/>
          <w:szCs w:val="24"/>
        </w:rPr>
        <w:t>确认</w:t>
      </w:r>
      <w:r>
        <w:rPr>
          <w:rFonts w:ascii="宋体" w:hAnsi="宋体"/>
          <w:color w:val="000000"/>
          <w:sz w:val="24"/>
          <w:szCs w:val="24"/>
        </w:rPr>
        <w:t>后</w:t>
      </w:r>
      <w:r>
        <w:rPr>
          <w:rFonts w:ascii="宋体" w:hAnsi="宋体" w:hint="eastAsia"/>
          <w:color w:val="000000"/>
          <w:sz w:val="24"/>
          <w:szCs w:val="24"/>
        </w:rPr>
        <w:t>5</w:t>
      </w:r>
      <w:r>
        <w:rPr>
          <w:rFonts w:ascii="宋体" w:hAnsi="宋体"/>
          <w:color w:val="000000"/>
          <w:sz w:val="24"/>
          <w:szCs w:val="24"/>
        </w:rPr>
        <w:t>个工作日内由基金财产清算小组进行公告。</w:t>
      </w:r>
    </w:p>
    <w:p w14:paraId="278B2B07"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6</w:t>
      </w:r>
      <w:r>
        <w:rPr>
          <w:rFonts w:ascii="宋体" w:hAnsi="宋体" w:hint="eastAsia"/>
          <w:color w:val="000000"/>
          <w:sz w:val="24"/>
          <w:szCs w:val="24"/>
        </w:rPr>
        <w:t>、</w:t>
      </w:r>
      <w:r>
        <w:rPr>
          <w:rFonts w:ascii="宋体" w:hAnsi="宋体"/>
          <w:color w:val="000000"/>
          <w:sz w:val="24"/>
          <w:szCs w:val="24"/>
        </w:rPr>
        <w:t>基金财产清算账册及文件的保存</w:t>
      </w:r>
    </w:p>
    <w:p w14:paraId="20FE7ECA"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基金财产清算账册及有关文件由基金托管人保存15年以上。</w:t>
      </w:r>
    </w:p>
    <w:p w14:paraId="5E52DDA7" w14:textId="77777777" w:rsidR="008218B5" w:rsidRDefault="008218B5">
      <w:pPr>
        <w:adjustRightInd w:val="0"/>
        <w:snapToGrid w:val="0"/>
        <w:spacing w:line="360" w:lineRule="auto"/>
        <w:rPr>
          <w:rFonts w:ascii="宋体" w:hAnsi="宋体"/>
          <w:color w:val="000000"/>
          <w:sz w:val="24"/>
          <w:szCs w:val="24"/>
        </w:rPr>
      </w:pPr>
    </w:p>
    <w:p w14:paraId="2C0E3A71" w14:textId="77777777" w:rsidR="008218B5" w:rsidRDefault="00FB6D70">
      <w:pPr>
        <w:pStyle w:val="1"/>
        <w:ind w:firstLine="602"/>
        <w:jc w:val="center"/>
      </w:pPr>
      <w:bookmarkStart w:id="97" w:name="_Toc145818951"/>
      <w:r>
        <w:t>十七、违约责任</w:t>
      </w:r>
      <w:bookmarkEnd w:id="97"/>
    </w:p>
    <w:p w14:paraId="38E4D4AC"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（一）基金管理人、基金托管人不履行本协议或履行本协议不符合约定的，应当承担违约责任。</w:t>
      </w:r>
    </w:p>
    <w:p w14:paraId="3DBF993C"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二）基金管理人、基金托管人在履行各自职责的过程中，违反《基金法》或者基金合同和本托管协议约定，给基金财产或者基金份额持有人造成损害的，应当分别对各自的行为依法承担赔偿责任；因共同行为给基金财产或者基金份额持有人造成损害的，应当承担连带赔偿责任。</w:t>
      </w:r>
      <w:r>
        <w:rPr>
          <w:rFonts w:ascii="宋体" w:hAnsi="宋体" w:hint="eastAsia"/>
          <w:color w:val="000000"/>
          <w:sz w:val="24"/>
          <w:szCs w:val="24"/>
        </w:rPr>
        <w:t>对损失的赔偿，仅限于直接损失。</w:t>
      </w:r>
    </w:p>
    <w:p w14:paraId="7A6668F6" w14:textId="367F8C6B"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（三）当事人违约，给另一方当事人造成损失的，应就直接损失进行赔偿；给基金资产造成损失的，应就直接损失进行赔偿，另一方当事人有权利及义务代表基金向违约方追偿。如发生下列情况，当事人免责：</w:t>
      </w:r>
    </w:p>
    <w:p w14:paraId="45D5A139"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不可抗力；</w:t>
      </w:r>
    </w:p>
    <w:p w14:paraId="2F96EB4A"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基金管理人及基金托管人按照当时有效的法律法规或中国证监会的规定作为或不作为而造成的损失等；</w:t>
      </w:r>
    </w:p>
    <w:p w14:paraId="4BCD38B8" w14:textId="2B60A0DC" w:rsidR="008218B5" w:rsidRDefault="007949C3" w:rsidP="007949C3">
      <w:pPr>
        <w:spacing w:line="360" w:lineRule="auto"/>
        <w:ind w:firstLineChars="200" w:firstLine="480"/>
        <w:rPr>
          <w:rFonts w:ascii="宋体" w:hAnsi="宋体"/>
          <w:color w:val="000000"/>
          <w:sz w:val="24"/>
          <w:szCs w:val="24"/>
        </w:rPr>
      </w:pPr>
      <w:r w:rsidRPr="007949C3">
        <w:rPr>
          <w:rFonts w:ascii="宋体" w:hAnsi="宋体" w:hint="eastAsia"/>
          <w:color w:val="000000"/>
          <w:sz w:val="24"/>
          <w:szCs w:val="24"/>
        </w:rPr>
        <w:t>3、基金管理人</w:t>
      </w:r>
      <w:r>
        <w:rPr>
          <w:rFonts w:ascii="宋体" w:hAnsi="宋体" w:hint="eastAsia"/>
          <w:color w:val="000000"/>
          <w:sz w:val="24"/>
          <w:szCs w:val="24"/>
        </w:rPr>
        <w:t>由于按照基金合同规定的投资原则行使或不行使其投资权造成的损失等。</w:t>
      </w:r>
    </w:p>
    <w:p w14:paraId="1B05C596"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（四）当事人违约，另一方当事人在职责范围内有义务及时采取必要的措施，尽力防止损失的扩大。</w:t>
      </w:r>
      <w:r>
        <w:rPr>
          <w:rFonts w:ascii="宋体" w:hAnsi="宋体" w:hint="eastAsia"/>
          <w:color w:val="000000"/>
          <w:sz w:val="24"/>
          <w:szCs w:val="24"/>
        </w:rPr>
        <w:t>没有采取适当措施致使损失进一步扩大的，不得就扩大的损失要求赔偿。非违约方因防止损失扩大而支出的合理费用由违约方承担。</w:t>
      </w:r>
    </w:p>
    <w:p w14:paraId="4779BDB2" w14:textId="77777777" w:rsidR="008218B5" w:rsidRDefault="00FB6D70">
      <w:pPr>
        <w:spacing w:line="360" w:lineRule="auto"/>
        <w:ind w:firstLineChars="200" w:firstLine="480"/>
        <w:rPr>
          <w:rFonts w:ascii="宋体" w:hAnsi="宋体"/>
          <w:color w:val="000000"/>
          <w:sz w:val="24"/>
          <w:szCs w:val="24"/>
        </w:rPr>
      </w:pPr>
      <w:r>
        <w:rPr>
          <w:rFonts w:ascii="宋体" w:hAnsi="宋体"/>
          <w:color w:val="000000"/>
          <w:sz w:val="24"/>
          <w:szCs w:val="24"/>
        </w:rPr>
        <w:t>（五）违约行为虽已发生，但本托管协议能够继续履行的，在最大限度地保护基金份额持有人利益的前提下，基金管理人和基金托管人应当继续履行本协议。若基金管理人或基金托管人因履行本协议而被起诉，另一方应提供合理的必要支持。</w:t>
      </w:r>
    </w:p>
    <w:p w14:paraId="246F23F7" w14:textId="3507CF38" w:rsidR="008218B5" w:rsidRDefault="00FB6D70">
      <w:pPr>
        <w:spacing w:line="360" w:lineRule="auto"/>
        <w:ind w:firstLineChars="200" w:firstLine="480"/>
        <w:rPr>
          <w:rFonts w:ascii="宋体" w:hAnsi="宋体"/>
          <w:color w:val="000000"/>
          <w:sz w:val="24"/>
          <w:szCs w:val="24"/>
        </w:rPr>
      </w:pPr>
      <w:r>
        <w:rPr>
          <w:rFonts w:ascii="宋体" w:hAnsi="宋体" w:hint="eastAsia"/>
          <w:color w:val="000000"/>
          <w:sz w:val="24"/>
          <w:szCs w:val="24"/>
        </w:rPr>
        <w:t>（六）由于</w:t>
      </w:r>
      <w:r w:rsidR="007949C3" w:rsidRPr="007949C3">
        <w:rPr>
          <w:rFonts w:ascii="宋体" w:hAnsi="宋体" w:hint="eastAsia"/>
          <w:color w:val="000000"/>
          <w:sz w:val="24"/>
          <w:szCs w:val="24"/>
        </w:rPr>
        <w:t>基金管理人、基金托管人不可控制的因素导致业务出现差错</w:t>
      </w:r>
      <w:r>
        <w:rPr>
          <w:rFonts w:ascii="宋体" w:hAnsi="宋体" w:hint="eastAsia"/>
          <w:color w:val="000000"/>
          <w:sz w:val="24"/>
          <w:szCs w:val="24"/>
        </w:rPr>
        <w:t>，基金管理人和基金托管人虽然已经采取必要、适当、合理的措施进行检查，但是未能发现该错误的，由此造成基金财产或基金投资者损失，基金管理人和基金托管人应当免除赔偿责任。但基金管理人和基金托管人应当积极采取必要的措施消除或减轻由此造成的影响。</w:t>
      </w:r>
    </w:p>
    <w:p w14:paraId="56C38D73" w14:textId="77777777" w:rsidR="008218B5" w:rsidRDefault="008218B5">
      <w:pPr>
        <w:spacing w:line="360" w:lineRule="auto"/>
        <w:ind w:firstLineChars="200" w:firstLine="480"/>
        <w:rPr>
          <w:rFonts w:ascii="宋体" w:hAnsi="宋体"/>
          <w:color w:val="000000"/>
          <w:sz w:val="24"/>
          <w:szCs w:val="24"/>
        </w:rPr>
      </w:pPr>
    </w:p>
    <w:p w14:paraId="27166300" w14:textId="77777777" w:rsidR="008218B5" w:rsidRDefault="00FB6D70">
      <w:pPr>
        <w:pStyle w:val="1"/>
        <w:ind w:firstLine="602"/>
        <w:jc w:val="center"/>
      </w:pPr>
      <w:bookmarkStart w:id="98" w:name="_Toc145818952"/>
      <w:r>
        <w:t>十八、争议解决方式</w:t>
      </w:r>
      <w:bookmarkEnd w:id="98"/>
    </w:p>
    <w:p w14:paraId="20E0B1E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因本协议产生或与之相关的争议，双方当事人应通过协商、调解解决，协商、调解不能解决的，任何一方均有权将争议提交中国国际经济贸易仲裁委员会，仲裁地点为北京市，按照中国国际经济贸易仲裁委员会届时有效的仲裁规则进行仲裁。仲裁裁决是终局的，对当事人均有约束力。</w:t>
      </w:r>
      <w:r>
        <w:rPr>
          <w:rFonts w:ascii="宋体" w:hAnsi="宋体" w:hint="eastAsia"/>
          <w:bCs/>
          <w:color w:val="000000"/>
          <w:sz w:val="24"/>
          <w:szCs w:val="24"/>
        </w:rPr>
        <w:t>除非仲裁裁决另有规定，仲裁费由败诉方承担。</w:t>
      </w:r>
    </w:p>
    <w:p w14:paraId="67156F30"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争议处理期间，双方当事人应恪守基金管理人和基金托管人职责，各自继续忠实、勤勉、尽责地履行基金合同和本托管协议规定的义务，维护基金份额持有人的合法权益。</w:t>
      </w:r>
    </w:p>
    <w:p w14:paraId="00D0E410" w14:textId="1E053E07" w:rsidR="008218B5" w:rsidRDefault="00FB6D70" w:rsidP="00631AC8">
      <w:pPr>
        <w:adjustRightInd w:val="0"/>
        <w:snapToGrid w:val="0"/>
        <w:spacing w:line="360" w:lineRule="auto"/>
        <w:ind w:firstLineChars="225" w:firstLine="540"/>
        <w:rPr>
          <w:rFonts w:ascii="宋体" w:hAnsi="宋体"/>
          <w:color w:val="000000"/>
          <w:sz w:val="24"/>
          <w:szCs w:val="24"/>
        </w:rPr>
      </w:pPr>
      <w:r>
        <w:rPr>
          <w:rFonts w:ascii="宋体" w:hAnsi="宋体" w:hint="eastAsia"/>
          <w:sz w:val="24"/>
          <w:szCs w:val="24"/>
        </w:rPr>
        <w:t>本协议适用中华人民共和国法律并从其解释。</w:t>
      </w:r>
    </w:p>
    <w:p w14:paraId="68C9DBD4" w14:textId="77777777" w:rsidR="008218B5" w:rsidRDefault="00FB6D70">
      <w:pPr>
        <w:pStyle w:val="1"/>
        <w:ind w:firstLine="602"/>
        <w:jc w:val="center"/>
      </w:pPr>
      <w:bookmarkStart w:id="99" w:name="_Toc145818953"/>
      <w:r>
        <w:t>十九、托管协议的效力</w:t>
      </w:r>
      <w:bookmarkEnd w:id="99"/>
    </w:p>
    <w:p w14:paraId="23033FB1"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双方对托管协议的效力约定如下：</w:t>
      </w:r>
    </w:p>
    <w:p w14:paraId="4EAF28EA"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一）基金管理人在向中国证监会申请发售基金份额时提交的托管协议草案，应经托管协议当事人双方盖章以及双方法定代表人或授权代表签字，协议当事人双方根据中国证监会的意见修改托管协议草案。托管协议以中国证监会</w:t>
      </w:r>
      <w:r>
        <w:rPr>
          <w:rFonts w:ascii="宋体" w:hAnsi="宋体" w:hint="eastAsia"/>
          <w:color w:val="000000"/>
          <w:sz w:val="24"/>
          <w:szCs w:val="24"/>
        </w:rPr>
        <w:t>注册</w:t>
      </w:r>
      <w:r>
        <w:rPr>
          <w:rFonts w:ascii="宋体" w:hAnsi="宋体"/>
          <w:color w:val="000000"/>
          <w:sz w:val="24"/>
          <w:szCs w:val="24"/>
        </w:rPr>
        <w:t>的文本为正式文本。</w:t>
      </w:r>
    </w:p>
    <w:p w14:paraId="30C17B04" w14:textId="77777777" w:rsidR="008218B5" w:rsidRDefault="00FB6D70">
      <w:pPr>
        <w:adjustRightInd w:val="0"/>
        <w:snapToGrid w:val="0"/>
        <w:spacing w:line="360" w:lineRule="auto"/>
        <w:ind w:firstLine="480"/>
        <w:rPr>
          <w:rFonts w:ascii="宋体" w:hAnsi="宋体"/>
          <w:color w:val="000000"/>
          <w:sz w:val="24"/>
          <w:szCs w:val="24"/>
        </w:rPr>
      </w:pPr>
      <w:r>
        <w:rPr>
          <w:rFonts w:ascii="宋体" w:hAnsi="宋体"/>
          <w:color w:val="000000"/>
          <w:sz w:val="24"/>
          <w:szCs w:val="24"/>
        </w:rPr>
        <w:t>（二）托管协议自基金合同成立之日起成立，自基金合同生效之日起生效。托管协议的有效期自其生效之日起至该基金财产清算</w:t>
      </w:r>
      <w:r>
        <w:rPr>
          <w:rFonts w:ascii="宋体" w:hAnsi="宋体" w:hint="eastAsia"/>
          <w:color w:val="000000"/>
          <w:sz w:val="24"/>
          <w:szCs w:val="24"/>
        </w:rPr>
        <w:t>报告</w:t>
      </w:r>
      <w:r>
        <w:rPr>
          <w:rFonts w:ascii="宋体" w:hAnsi="宋体"/>
          <w:color w:val="000000"/>
          <w:sz w:val="24"/>
          <w:szCs w:val="24"/>
        </w:rPr>
        <w:t>报中国证监会</w:t>
      </w:r>
      <w:r>
        <w:rPr>
          <w:rFonts w:ascii="宋体" w:hAnsi="宋体" w:hint="eastAsia"/>
          <w:color w:val="000000"/>
          <w:sz w:val="24"/>
          <w:szCs w:val="24"/>
        </w:rPr>
        <w:t>备案确认</w:t>
      </w:r>
      <w:r>
        <w:rPr>
          <w:rFonts w:ascii="宋体" w:hAnsi="宋体"/>
          <w:color w:val="000000"/>
          <w:sz w:val="24"/>
          <w:szCs w:val="24"/>
        </w:rPr>
        <w:t>并公告之日止。</w:t>
      </w:r>
    </w:p>
    <w:p w14:paraId="09991269"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（三）托管协议自生效之日对托管协议当事人具有同等的法律约束力。</w:t>
      </w:r>
    </w:p>
    <w:p w14:paraId="50640456" w14:textId="40A85E89"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（四）本协议</w:t>
      </w:r>
      <w:r w:rsidR="00286AE6">
        <w:rPr>
          <w:rFonts w:ascii="宋体" w:hAnsi="宋体"/>
          <w:color w:val="000000"/>
          <w:sz w:val="24"/>
          <w:szCs w:val="24"/>
        </w:rPr>
        <w:t>一式</w:t>
      </w:r>
      <w:r w:rsidR="00286AE6">
        <w:rPr>
          <w:rFonts w:ascii="宋体" w:hAnsi="宋体" w:hint="eastAsia"/>
          <w:color w:val="000000"/>
          <w:sz w:val="24"/>
          <w:szCs w:val="24"/>
        </w:rPr>
        <w:t>三</w:t>
      </w:r>
      <w:r w:rsidR="00286AE6">
        <w:rPr>
          <w:rFonts w:ascii="宋体" w:hAnsi="宋体"/>
          <w:color w:val="000000"/>
          <w:sz w:val="24"/>
          <w:szCs w:val="24"/>
        </w:rPr>
        <w:t>份</w:t>
      </w:r>
      <w:r>
        <w:rPr>
          <w:rFonts w:ascii="宋体" w:hAnsi="宋体"/>
          <w:color w:val="000000"/>
          <w:sz w:val="24"/>
          <w:szCs w:val="24"/>
        </w:rPr>
        <w:t>，协议双方各持</w:t>
      </w:r>
      <w:r w:rsidR="00286AE6">
        <w:rPr>
          <w:rFonts w:ascii="宋体" w:hAnsi="宋体" w:hint="eastAsia"/>
          <w:color w:val="000000"/>
          <w:sz w:val="24"/>
          <w:szCs w:val="24"/>
        </w:rPr>
        <w:t>一</w:t>
      </w:r>
      <w:r>
        <w:rPr>
          <w:rFonts w:ascii="宋体" w:hAnsi="宋体"/>
          <w:color w:val="000000"/>
          <w:sz w:val="24"/>
          <w:szCs w:val="24"/>
        </w:rPr>
        <w:t>份，上报</w:t>
      </w:r>
      <w:r>
        <w:rPr>
          <w:rFonts w:ascii="宋体" w:hAnsi="宋体" w:hint="eastAsia"/>
          <w:color w:val="000000"/>
          <w:sz w:val="24"/>
          <w:szCs w:val="24"/>
        </w:rPr>
        <w:t>有关监管部门</w:t>
      </w:r>
      <w:r w:rsidR="00111796">
        <w:rPr>
          <w:rFonts w:ascii="宋体" w:hAnsi="宋体" w:hint="eastAsia"/>
          <w:color w:val="000000"/>
          <w:sz w:val="24"/>
          <w:szCs w:val="24"/>
        </w:rPr>
        <w:t>一</w:t>
      </w:r>
      <w:r>
        <w:rPr>
          <w:rFonts w:ascii="宋体" w:hAnsi="宋体"/>
          <w:color w:val="000000"/>
          <w:sz w:val="24"/>
          <w:szCs w:val="24"/>
        </w:rPr>
        <w:t>份，每份具有同等法律效力。</w:t>
      </w:r>
    </w:p>
    <w:p w14:paraId="280727F1" w14:textId="77777777" w:rsidR="008218B5" w:rsidRDefault="008218B5">
      <w:pPr>
        <w:adjustRightInd w:val="0"/>
        <w:snapToGrid w:val="0"/>
        <w:spacing w:line="360" w:lineRule="auto"/>
        <w:rPr>
          <w:rFonts w:ascii="宋体" w:hAnsi="宋体"/>
          <w:color w:val="000000"/>
          <w:sz w:val="24"/>
          <w:szCs w:val="24"/>
        </w:rPr>
      </w:pPr>
    </w:p>
    <w:p w14:paraId="35941414" w14:textId="77777777" w:rsidR="008218B5" w:rsidRDefault="00FB6D70">
      <w:pPr>
        <w:pStyle w:val="1"/>
        <w:ind w:firstLine="602"/>
        <w:jc w:val="center"/>
      </w:pPr>
      <w:bookmarkStart w:id="100" w:name="_Toc145818954"/>
      <w:r>
        <w:lastRenderedPageBreak/>
        <w:t>二十、其他事项</w:t>
      </w:r>
      <w:bookmarkEnd w:id="100"/>
    </w:p>
    <w:p w14:paraId="0CD320B4"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除本协议有明确定义外，本协议的用语定义适用基金合同的约定。本协议未尽事宜，当事人依据基金合同、有关法律法规等规定协商办理。</w:t>
      </w:r>
    </w:p>
    <w:p w14:paraId="1A9A6047" w14:textId="77777777" w:rsidR="008218B5" w:rsidRDefault="008218B5">
      <w:pPr>
        <w:adjustRightInd w:val="0"/>
        <w:snapToGrid w:val="0"/>
        <w:spacing w:line="360" w:lineRule="auto"/>
        <w:ind w:firstLineChars="200" w:firstLine="480"/>
        <w:rPr>
          <w:rFonts w:ascii="宋体" w:hAnsi="宋体"/>
          <w:color w:val="000000"/>
          <w:sz w:val="24"/>
          <w:szCs w:val="24"/>
        </w:rPr>
      </w:pPr>
    </w:p>
    <w:p w14:paraId="2F6C30D4" w14:textId="77777777" w:rsidR="008218B5" w:rsidRDefault="008218B5">
      <w:pPr>
        <w:adjustRightInd w:val="0"/>
        <w:snapToGrid w:val="0"/>
        <w:spacing w:line="360" w:lineRule="auto"/>
        <w:rPr>
          <w:rFonts w:ascii="宋体" w:hAnsi="宋体"/>
          <w:b/>
          <w:color w:val="000000"/>
          <w:sz w:val="24"/>
          <w:szCs w:val="24"/>
        </w:rPr>
      </w:pPr>
    </w:p>
    <w:p w14:paraId="6499EEDC" w14:textId="77777777" w:rsidR="008218B5" w:rsidRDefault="00FB6D70">
      <w:pPr>
        <w:pStyle w:val="1"/>
        <w:ind w:firstLine="602"/>
        <w:jc w:val="center"/>
      </w:pPr>
      <w:bookmarkStart w:id="101" w:name="_Toc145818955"/>
      <w:r>
        <w:t>二十一、托管协议的签订</w:t>
      </w:r>
      <w:bookmarkEnd w:id="101"/>
    </w:p>
    <w:p w14:paraId="006D5075" w14:textId="77777777" w:rsidR="008218B5" w:rsidRDefault="00FB6D70">
      <w:pPr>
        <w:adjustRightInd w:val="0"/>
        <w:snapToGrid w:val="0"/>
        <w:spacing w:line="360" w:lineRule="auto"/>
        <w:ind w:firstLineChars="200" w:firstLine="480"/>
        <w:rPr>
          <w:rFonts w:ascii="宋体" w:hAnsi="宋体"/>
          <w:color w:val="000000"/>
          <w:sz w:val="24"/>
          <w:szCs w:val="24"/>
        </w:rPr>
      </w:pPr>
      <w:r>
        <w:rPr>
          <w:rFonts w:ascii="宋体" w:hAnsi="宋体"/>
          <w:color w:val="000000"/>
          <w:sz w:val="24"/>
          <w:szCs w:val="24"/>
        </w:rPr>
        <w:t>本协议双方法定代表人或授权代表人签章、签订地、签订日</w:t>
      </w:r>
    </w:p>
    <w:p w14:paraId="782947DD" w14:textId="77777777" w:rsidR="00906F59" w:rsidRDefault="00906F59">
      <w:pPr>
        <w:adjustRightInd w:val="0"/>
        <w:snapToGrid w:val="0"/>
        <w:spacing w:line="360" w:lineRule="auto"/>
        <w:rPr>
          <w:rFonts w:ascii="宋体" w:hAnsi="宋体"/>
          <w:color w:val="000000"/>
          <w:sz w:val="24"/>
          <w:szCs w:val="24"/>
        </w:rPr>
      </w:pPr>
    </w:p>
    <w:p w14:paraId="46584074" w14:textId="77777777" w:rsidR="00BB3889" w:rsidRDefault="00BB3889">
      <w:pPr>
        <w:adjustRightInd w:val="0"/>
        <w:snapToGrid w:val="0"/>
        <w:spacing w:line="360" w:lineRule="auto"/>
        <w:rPr>
          <w:rFonts w:ascii="宋体" w:hAnsi="宋体"/>
          <w:color w:val="000000"/>
          <w:sz w:val="24"/>
          <w:szCs w:val="24"/>
        </w:rPr>
      </w:pPr>
    </w:p>
    <w:p w14:paraId="42AD6EF1" w14:textId="77777777" w:rsidR="00BB3889" w:rsidRDefault="00BB3889">
      <w:pPr>
        <w:adjustRightInd w:val="0"/>
        <w:snapToGrid w:val="0"/>
        <w:spacing w:line="360" w:lineRule="auto"/>
        <w:rPr>
          <w:rFonts w:ascii="宋体" w:hAnsi="宋体"/>
          <w:color w:val="000000"/>
          <w:sz w:val="24"/>
          <w:szCs w:val="24"/>
        </w:rPr>
      </w:pPr>
    </w:p>
    <w:p w14:paraId="1285F45C" w14:textId="77777777" w:rsidR="00BB3889" w:rsidRDefault="00BB3889">
      <w:pPr>
        <w:adjustRightInd w:val="0"/>
        <w:snapToGrid w:val="0"/>
        <w:spacing w:line="360" w:lineRule="auto"/>
        <w:rPr>
          <w:rFonts w:ascii="宋体" w:hAnsi="宋体"/>
          <w:color w:val="000000"/>
          <w:sz w:val="24"/>
          <w:szCs w:val="24"/>
        </w:rPr>
      </w:pPr>
    </w:p>
    <w:p w14:paraId="37FC3AF9" w14:textId="77777777" w:rsidR="00BB3889" w:rsidRDefault="00BB3889">
      <w:pPr>
        <w:adjustRightInd w:val="0"/>
        <w:snapToGrid w:val="0"/>
        <w:spacing w:line="360" w:lineRule="auto"/>
        <w:rPr>
          <w:rFonts w:ascii="宋体" w:hAnsi="宋体"/>
          <w:color w:val="000000"/>
          <w:sz w:val="24"/>
          <w:szCs w:val="24"/>
        </w:rPr>
      </w:pPr>
    </w:p>
    <w:p w14:paraId="1707601E" w14:textId="77777777" w:rsidR="00631AC8" w:rsidRDefault="00631AC8">
      <w:pPr>
        <w:adjustRightInd w:val="0"/>
        <w:snapToGrid w:val="0"/>
        <w:spacing w:line="360" w:lineRule="auto"/>
        <w:rPr>
          <w:rFonts w:ascii="宋体" w:hAnsi="宋体"/>
          <w:color w:val="000000"/>
          <w:sz w:val="24"/>
          <w:szCs w:val="24"/>
        </w:rPr>
      </w:pPr>
    </w:p>
    <w:p w14:paraId="69B82C20" w14:textId="77777777" w:rsidR="001916D2" w:rsidRDefault="001916D2">
      <w:pPr>
        <w:widowControl/>
        <w:jc w:val="left"/>
        <w:rPr>
          <w:rFonts w:ascii="宋体" w:hAnsi="宋体"/>
          <w:color w:val="000000"/>
          <w:sz w:val="24"/>
          <w:szCs w:val="24"/>
        </w:rPr>
      </w:pPr>
      <w:r>
        <w:rPr>
          <w:rFonts w:ascii="宋体"/>
          <w:szCs w:val="24"/>
        </w:rPr>
        <w:br w:type="page"/>
      </w:r>
    </w:p>
    <w:p w14:paraId="3E3C1509" w14:textId="163F76FA" w:rsidR="008218B5" w:rsidRDefault="00FB6D70">
      <w:pPr>
        <w:pStyle w:val="Style6"/>
        <w:spacing w:line="360" w:lineRule="auto"/>
        <w:ind w:firstLineChars="192" w:firstLine="461"/>
        <w:rPr>
          <w:rFonts w:ascii="宋体" w:eastAsia="宋体"/>
          <w:szCs w:val="24"/>
        </w:rPr>
      </w:pPr>
      <w:bookmarkStart w:id="102" w:name="_GoBack"/>
      <w:bookmarkEnd w:id="102"/>
      <w:r>
        <w:rPr>
          <w:rFonts w:ascii="宋体" w:eastAsia="宋体"/>
          <w:szCs w:val="24"/>
        </w:rPr>
        <w:lastRenderedPageBreak/>
        <w:t>本页无正文</w:t>
      </w:r>
      <w:r>
        <w:rPr>
          <w:rFonts w:ascii="宋体" w:eastAsia="宋体" w:hint="eastAsia"/>
          <w:szCs w:val="24"/>
        </w:rPr>
        <w:t>，为《</w:t>
      </w:r>
      <w:r w:rsidR="007B75F6">
        <w:rPr>
          <w:rFonts w:ascii="宋体" w:eastAsia="宋体" w:hint="eastAsia"/>
          <w:szCs w:val="24"/>
        </w:rPr>
        <w:t>广发</w:t>
      </w:r>
      <w:r w:rsidR="00E75EE9">
        <w:rPr>
          <w:rFonts w:ascii="宋体" w:eastAsia="宋体" w:hint="eastAsia"/>
          <w:szCs w:val="24"/>
        </w:rPr>
        <w:t>均衡优选</w:t>
      </w:r>
      <w:r w:rsidR="007B75F6">
        <w:rPr>
          <w:rFonts w:ascii="宋体" w:eastAsia="宋体" w:hint="eastAsia"/>
          <w:szCs w:val="24"/>
        </w:rPr>
        <w:t>混合型证券投资基金</w:t>
      </w:r>
      <w:r>
        <w:rPr>
          <w:rFonts w:ascii="宋体" w:eastAsia="宋体" w:hint="eastAsia"/>
          <w:szCs w:val="24"/>
        </w:rPr>
        <w:t>托管协议》的签字盖章页。</w:t>
      </w:r>
    </w:p>
    <w:p w14:paraId="21FFC340" w14:textId="77777777" w:rsidR="008218B5" w:rsidRDefault="008218B5">
      <w:pPr>
        <w:spacing w:line="360" w:lineRule="auto"/>
        <w:ind w:firstLineChars="192" w:firstLine="461"/>
        <w:rPr>
          <w:rFonts w:ascii="宋体" w:hAnsi="宋体"/>
          <w:sz w:val="24"/>
          <w:szCs w:val="24"/>
        </w:rPr>
      </w:pPr>
    </w:p>
    <w:p w14:paraId="6BF244F1" w14:textId="77777777" w:rsidR="008218B5" w:rsidRDefault="008218B5">
      <w:pPr>
        <w:spacing w:line="360" w:lineRule="auto"/>
        <w:ind w:firstLineChars="192" w:firstLine="461"/>
        <w:rPr>
          <w:rFonts w:ascii="宋体" w:hAnsi="宋体"/>
          <w:sz w:val="24"/>
          <w:szCs w:val="24"/>
        </w:rPr>
      </w:pPr>
    </w:p>
    <w:p w14:paraId="484BB175" w14:textId="77777777" w:rsidR="008218B5" w:rsidRDefault="00FB6D70">
      <w:pPr>
        <w:spacing w:line="360" w:lineRule="auto"/>
        <w:ind w:firstLineChars="192" w:firstLine="461"/>
        <w:rPr>
          <w:rFonts w:ascii="宋体" w:hAnsi="宋体"/>
          <w:sz w:val="24"/>
          <w:szCs w:val="24"/>
        </w:rPr>
      </w:pPr>
      <w:r>
        <w:rPr>
          <w:rFonts w:ascii="宋体" w:hAnsi="宋体"/>
          <w:sz w:val="24"/>
          <w:szCs w:val="24"/>
        </w:rPr>
        <w:t>基金管理人：</w:t>
      </w:r>
      <w:r>
        <w:rPr>
          <w:rFonts w:ascii="宋体" w:hAnsi="宋体" w:hint="eastAsia"/>
          <w:sz w:val="24"/>
          <w:szCs w:val="24"/>
        </w:rPr>
        <w:t>广发</w:t>
      </w:r>
      <w:r>
        <w:rPr>
          <w:rFonts w:ascii="宋体" w:hAnsi="宋体"/>
          <w:sz w:val="24"/>
          <w:szCs w:val="24"/>
        </w:rPr>
        <w:t>基金管理有限公司</w:t>
      </w:r>
    </w:p>
    <w:p w14:paraId="1AE3C287" w14:textId="77777777" w:rsidR="008218B5" w:rsidRDefault="008218B5">
      <w:pPr>
        <w:pStyle w:val="Style6"/>
        <w:spacing w:line="360" w:lineRule="auto"/>
        <w:rPr>
          <w:rFonts w:ascii="宋体" w:eastAsia="宋体"/>
          <w:szCs w:val="24"/>
        </w:rPr>
      </w:pPr>
    </w:p>
    <w:p w14:paraId="2EAA7389" w14:textId="77777777" w:rsidR="008218B5" w:rsidRDefault="008218B5">
      <w:pPr>
        <w:pStyle w:val="Style6"/>
        <w:spacing w:line="360" w:lineRule="auto"/>
        <w:rPr>
          <w:rFonts w:ascii="宋体" w:eastAsia="宋体"/>
          <w:szCs w:val="24"/>
        </w:rPr>
      </w:pPr>
    </w:p>
    <w:p w14:paraId="5C1F14FA" w14:textId="77777777" w:rsidR="008218B5" w:rsidRDefault="00FB6D70">
      <w:pPr>
        <w:pStyle w:val="Style6"/>
        <w:spacing w:line="360" w:lineRule="auto"/>
        <w:ind w:firstLineChars="192" w:firstLine="461"/>
        <w:rPr>
          <w:rFonts w:ascii="宋体" w:eastAsia="宋体"/>
          <w:szCs w:val="24"/>
        </w:rPr>
      </w:pPr>
      <w:r>
        <w:rPr>
          <w:rFonts w:ascii="宋体" w:eastAsia="宋体"/>
          <w:szCs w:val="24"/>
        </w:rPr>
        <w:t xml:space="preserve">法定代表人或授权代表（签字）： </w:t>
      </w:r>
    </w:p>
    <w:p w14:paraId="2F749C3A" w14:textId="77777777" w:rsidR="008218B5" w:rsidRDefault="008218B5">
      <w:pPr>
        <w:pStyle w:val="Style6"/>
        <w:spacing w:line="360" w:lineRule="auto"/>
        <w:rPr>
          <w:rFonts w:ascii="宋体" w:eastAsia="宋体"/>
          <w:szCs w:val="24"/>
        </w:rPr>
      </w:pPr>
    </w:p>
    <w:p w14:paraId="279A3C02" w14:textId="77777777" w:rsidR="008218B5" w:rsidRDefault="008218B5">
      <w:pPr>
        <w:pStyle w:val="Style6"/>
        <w:spacing w:line="360" w:lineRule="auto"/>
        <w:rPr>
          <w:rFonts w:ascii="宋体" w:eastAsia="宋体"/>
          <w:szCs w:val="24"/>
        </w:rPr>
      </w:pPr>
    </w:p>
    <w:p w14:paraId="62FCD185" w14:textId="77777777" w:rsidR="008218B5" w:rsidRDefault="00FB6D70">
      <w:pPr>
        <w:pStyle w:val="Style6"/>
        <w:spacing w:line="360" w:lineRule="auto"/>
        <w:rPr>
          <w:rFonts w:ascii="宋体" w:eastAsia="宋体"/>
          <w:szCs w:val="24"/>
        </w:rPr>
      </w:pPr>
      <w:r>
        <w:rPr>
          <w:rFonts w:ascii="宋体" w:eastAsia="宋体"/>
          <w:szCs w:val="24"/>
        </w:rPr>
        <w:t>签订地：北京</w:t>
      </w:r>
    </w:p>
    <w:p w14:paraId="17FECF62" w14:textId="77777777" w:rsidR="008218B5" w:rsidRDefault="008218B5">
      <w:pPr>
        <w:pStyle w:val="Style6"/>
        <w:spacing w:line="360" w:lineRule="auto"/>
        <w:rPr>
          <w:rFonts w:ascii="宋体" w:eastAsia="宋体"/>
          <w:szCs w:val="24"/>
        </w:rPr>
      </w:pPr>
    </w:p>
    <w:p w14:paraId="2566A3F1" w14:textId="77777777" w:rsidR="008218B5" w:rsidRDefault="00FB6D70">
      <w:pPr>
        <w:pStyle w:val="Style6"/>
        <w:spacing w:line="360" w:lineRule="auto"/>
        <w:ind w:firstLineChars="192" w:firstLine="461"/>
        <w:rPr>
          <w:rFonts w:ascii="宋体" w:eastAsia="宋体"/>
          <w:szCs w:val="24"/>
        </w:rPr>
      </w:pPr>
      <w:r>
        <w:rPr>
          <w:rFonts w:ascii="宋体" w:eastAsia="宋体"/>
          <w:szCs w:val="24"/>
        </w:rPr>
        <w:t xml:space="preserve">签订日：　</w:t>
      </w:r>
      <w:r>
        <w:rPr>
          <w:rFonts w:ascii="宋体" w:eastAsia="宋体" w:hint="eastAsia"/>
          <w:szCs w:val="24"/>
        </w:rPr>
        <w:t xml:space="preserve">　　　　</w:t>
      </w:r>
      <w:r>
        <w:rPr>
          <w:rFonts w:ascii="宋体" w:eastAsia="宋体"/>
          <w:szCs w:val="24"/>
        </w:rPr>
        <w:t>年   月    日</w:t>
      </w:r>
    </w:p>
    <w:p w14:paraId="6DAC1702" w14:textId="77777777" w:rsidR="008218B5" w:rsidRDefault="008218B5">
      <w:pPr>
        <w:spacing w:line="360" w:lineRule="auto"/>
        <w:rPr>
          <w:rFonts w:ascii="宋体" w:hAnsi="宋体"/>
          <w:sz w:val="24"/>
          <w:szCs w:val="24"/>
        </w:rPr>
      </w:pPr>
    </w:p>
    <w:p w14:paraId="7DFBAC59" w14:textId="77777777" w:rsidR="008218B5" w:rsidRDefault="008218B5">
      <w:pPr>
        <w:spacing w:line="360" w:lineRule="auto"/>
        <w:rPr>
          <w:rFonts w:ascii="宋体" w:hAnsi="宋体"/>
          <w:color w:val="000000"/>
          <w:sz w:val="24"/>
          <w:szCs w:val="24"/>
        </w:rPr>
      </w:pPr>
    </w:p>
    <w:p w14:paraId="3B0FBFA7" w14:textId="77777777" w:rsidR="008218B5" w:rsidRDefault="00FB6D70">
      <w:pPr>
        <w:pStyle w:val="Style6"/>
        <w:spacing w:line="360" w:lineRule="auto"/>
        <w:rPr>
          <w:rFonts w:ascii="宋体" w:eastAsia="宋体"/>
          <w:szCs w:val="24"/>
        </w:rPr>
      </w:pPr>
      <w:r>
        <w:rPr>
          <w:rFonts w:ascii="宋体" w:eastAsia="宋体"/>
          <w:szCs w:val="24"/>
        </w:rPr>
        <w:t>基金托管人:中国农业银行</w:t>
      </w:r>
      <w:r>
        <w:rPr>
          <w:rFonts w:ascii="宋体" w:eastAsia="宋体" w:hint="eastAsia"/>
          <w:szCs w:val="24"/>
        </w:rPr>
        <w:t>股份有限公司</w:t>
      </w:r>
    </w:p>
    <w:p w14:paraId="6638441B" w14:textId="77777777" w:rsidR="008218B5" w:rsidRDefault="008218B5">
      <w:pPr>
        <w:pStyle w:val="Style6"/>
        <w:spacing w:line="360" w:lineRule="auto"/>
        <w:ind w:firstLineChars="192" w:firstLine="461"/>
        <w:rPr>
          <w:rFonts w:ascii="宋体" w:eastAsia="宋体"/>
          <w:szCs w:val="24"/>
        </w:rPr>
      </w:pPr>
    </w:p>
    <w:p w14:paraId="1799A2DE" w14:textId="77777777" w:rsidR="008218B5" w:rsidRDefault="008218B5">
      <w:pPr>
        <w:pStyle w:val="Style6"/>
        <w:spacing w:line="360" w:lineRule="auto"/>
        <w:ind w:firstLineChars="192" w:firstLine="461"/>
        <w:rPr>
          <w:rFonts w:ascii="宋体" w:eastAsia="宋体"/>
          <w:szCs w:val="24"/>
        </w:rPr>
      </w:pPr>
    </w:p>
    <w:p w14:paraId="7C09D711" w14:textId="77777777" w:rsidR="008218B5" w:rsidRDefault="00FB6D70">
      <w:pPr>
        <w:pStyle w:val="Style6"/>
        <w:spacing w:line="360" w:lineRule="auto"/>
        <w:ind w:firstLineChars="192" w:firstLine="461"/>
        <w:rPr>
          <w:rFonts w:ascii="宋体" w:eastAsia="宋体"/>
          <w:szCs w:val="24"/>
        </w:rPr>
      </w:pPr>
      <w:r>
        <w:rPr>
          <w:rFonts w:ascii="宋体" w:eastAsia="宋体"/>
          <w:szCs w:val="24"/>
        </w:rPr>
        <w:t>法定代表人或授权代表（签字）：</w:t>
      </w:r>
    </w:p>
    <w:p w14:paraId="208C9EC3" w14:textId="77777777" w:rsidR="008218B5" w:rsidRDefault="008218B5">
      <w:pPr>
        <w:pStyle w:val="Style6"/>
        <w:spacing w:line="360" w:lineRule="auto"/>
        <w:rPr>
          <w:rFonts w:ascii="宋体" w:eastAsia="宋体"/>
          <w:szCs w:val="24"/>
        </w:rPr>
      </w:pPr>
    </w:p>
    <w:p w14:paraId="4DB374C8" w14:textId="77777777" w:rsidR="008218B5" w:rsidRDefault="00FB6D70">
      <w:pPr>
        <w:pStyle w:val="Style6"/>
        <w:spacing w:line="360" w:lineRule="auto"/>
        <w:rPr>
          <w:rFonts w:ascii="宋体" w:eastAsia="宋体"/>
          <w:szCs w:val="24"/>
        </w:rPr>
      </w:pPr>
      <w:r>
        <w:rPr>
          <w:rFonts w:ascii="宋体" w:eastAsia="宋体"/>
          <w:szCs w:val="24"/>
        </w:rPr>
        <w:t>签订地：北京</w:t>
      </w:r>
    </w:p>
    <w:p w14:paraId="7894039B" w14:textId="77777777" w:rsidR="008218B5" w:rsidRDefault="008218B5">
      <w:pPr>
        <w:pStyle w:val="Style6"/>
        <w:spacing w:line="360" w:lineRule="auto"/>
        <w:rPr>
          <w:rFonts w:ascii="宋体" w:eastAsia="宋体"/>
          <w:szCs w:val="24"/>
        </w:rPr>
      </w:pPr>
    </w:p>
    <w:p w14:paraId="615B412D" w14:textId="77777777" w:rsidR="008218B5" w:rsidRDefault="00FB6D70">
      <w:pPr>
        <w:pStyle w:val="Style6"/>
        <w:spacing w:line="360" w:lineRule="auto"/>
        <w:ind w:firstLineChars="192" w:firstLine="461"/>
        <w:rPr>
          <w:rFonts w:ascii="宋体" w:eastAsia="宋体"/>
          <w:szCs w:val="24"/>
        </w:rPr>
      </w:pPr>
      <w:r>
        <w:rPr>
          <w:rFonts w:ascii="宋体" w:eastAsia="宋体"/>
          <w:szCs w:val="24"/>
        </w:rPr>
        <w:t>签订日：</w:t>
      </w:r>
      <w:r>
        <w:rPr>
          <w:rFonts w:ascii="宋体" w:eastAsia="宋体" w:hint="eastAsia"/>
          <w:szCs w:val="24"/>
        </w:rPr>
        <w:t xml:space="preserve">　　　　</w:t>
      </w:r>
      <w:r>
        <w:rPr>
          <w:rFonts w:ascii="宋体" w:eastAsia="宋体"/>
          <w:szCs w:val="24"/>
        </w:rPr>
        <w:t>年   月   日</w:t>
      </w:r>
    </w:p>
    <w:p w14:paraId="04E03C89" w14:textId="77777777" w:rsidR="008218B5" w:rsidRDefault="008218B5">
      <w:pPr>
        <w:adjustRightInd w:val="0"/>
        <w:snapToGrid w:val="0"/>
        <w:spacing w:line="360" w:lineRule="auto"/>
        <w:rPr>
          <w:rFonts w:ascii="宋体" w:hAnsi="宋体"/>
          <w:color w:val="000000"/>
          <w:sz w:val="24"/>
          <w:szCs w:val="24"/>
        </w:rPr>
      </w:pPr>
    </w:p>
    <w:p w14:paraId="297EF770" w14:textId="77777777" w:rsidR="008218B5" w:rsidRDefault="008218B5">
      <w:pPr>
        <w:pStyle w:val="Style6"/>
        <w:spacing w:line="360" w:lineRule="auto"/>
        <w:ind w:firstLineChars="0" w:firstLine="0"/>
        <w:rPr>
          <w:szCs w:val="24"/>
        </w:rPr>
      </w:pPr>
      <w:bookmarkStart w:id="103" w:name="_Hlt89590562"/>
      <w:bookmarkEnd w:id="103"/>
    </w:p>
    <w:sectPr w:rsidR="008218B5">
      <w:headerReference w:type="default" r:id="rId7"/>
      <w:footerReference w:type="default" r:id="rId8"/>
      <w:pgSz w:w="11906" w:h="16838"/>
      <w:pgMar w:top="1440" w:right="1797" w:bottom="1440" w:left="1797" w:header="851" w:footer="992"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12DC6" w14:textId="77777777" w:rsidR="00A302EC" w:rsidRDefault="00A302EC">
      <w:r>
        <w:separator/>
      </w:r>
    </w:p>
  </w:endnote>
  <w:endnote w:type="continuationSeparator" w:id="0">
    <w:p w14:paraId="73F6CA8A" w14:textId="77777777" w:rsidR="00A302EC" w:rsidRDefault="00A30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335020"/>
      <w:docPartObj>
        <w:docPartGallery w:val="Page Numbers (Bottom of Page)"/>
        <w:docPartUnique/>
      </w:docPartObj>
    </w:sdtPr>
    <w:sdtEndPr/>
    <w:sdtContent>
      <w:p w14:paraId="64D2DB02" w14:textId="012C07C2" w:rsidR="004C096F" w:rsidRDefault="004C096F">
        <w:pPr>
          <w:pStyle w:val="ad"/>
          <w:jc w:val="center"/>
        </w:pPr>
        <w:r>
          <w:fldChar w:fldCharType="begin"/>
        </w:r>
        <w:r>
          <w:instrText>PAGE   \* MERGEFORMAT</w:instrText>
        </w:r>
        <w:r>
          <w:fldChar w:fldCharType="separate"/>
        </w:r>
        <w:r w:rsidR="00F07BD3" w:rsidRPr="00F07BD3">
          <w:rPr>
            <w:noProof/>
            <w:lang w:val="zh-CN"/>
          </w:rPr>
          <w:t>-</w:t>
        </w:r>
        <w:r w:rsidR="00F07BD3">
          <w:rPr>
            <w:noProof/>
          </w:rPr>
          <w:t xml:space="preserve"> 48 -</w:t>
        </w:r>
        <w:r>
          <w:fldChar w:fldCharType="end"/>
        </w:r>
      </w:p>
    </w:sdtContent>
  </w:sdt>
  <w:p w14:paraId="384D452E" w14:textId="77777777" w:rsidR="004C096F" w:rsidRDefault="004C096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0409F" w14:textId="77777777" w:rsidR="00A302EC" w:rsidRDefault="00A302EC">
      <w:r>
        <w:separator/>
      </w:r>
    </w:p>
  </w:footnote>
  <w:footnote w:type="continuationSeparator" w:id="0">
    <w:p w14:paraId="79D7E904" w14:textId="77777777" w:rsidR="00A302EC" w:rsidRDefault="00A30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E7CF" w14:textId="777FBF32" w:rsidR="004C096F" w:rsidRDefault="004C096F">
    <w:pPr>
      <w:pStyle w:val="1b"/>
      <w:jc w:val="right"/>
    </w:pPr>
    <w:r>
      <w:t>托管协议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A7C"/>
    <w:rsid w:val="0001119D"/>
    <w:rsid w:val="00013604"/>
    <w:rsid w:val="000161B2"/>
    <w:rsid w:val="00060492"/>
    <w:rsid w:val="0007323A"/>
    <w:rsid w:val="00074D1C"/>
    <w:rsid w:val="000E4763"/>
    <w:rsid w:val="00100B2B"/>
    <w:rsid w:val="00105422"/>
    <w:rsid w:val="00105C3D"/>
    <w:rsid w:val="00111796"/>
    <w:rsid w:val="00123BEC"/>
    <w:rsid w:val="00124E99"/>
    <w:rsid w:val="00132387"/>
    <w:rsid w:val="00172A27"/>
    <w:rsid w:val="001916D2"/>
    <w:rsid w:val="001A6142"/>
    <w:rsid w:val="001F64B5"/>
    <w:rsid w:val="002146E0"/>
    <w:rsid w:val="002156FD"/>
    <w:rsid w:val="00251522"/>
    <w:rsid w:val="00286AE6"/>
    <w:rsid w:val="00286C1D"/>
    <w:rsid w:val="002A106D"/>
    <w:rsid w:val="002B52AC"/>
    <w:rsid w:val="002D1134"/>
    <w:rsid w:val="002F044B"/>
    <w:rsid w:val="0030423C"/>
    <w:rsid w:val="00304BFC"/>
    <w:rsid w:val="003115DA"/>
    <w:rsid w:val="00313601"/>
    <w:rsid w:val="00335632"/>
    <w:rsid w:val="00335717"/>
    <w:rsid w:val="003456A7"/>
    <w:rsid w:val="0036512A"/>
    <w:rsid w:val="003718A0"/>
    <w:rsid w:val="003919E4"/>
    <w:rsid w:val="003A08AB"/>
    <w:rsid w:val="003E0BD6"/>
    <w:rsid w:val="003E17DC"/>
    <w:rsid w:val="0041432E"/>
    <w:rsid w:val="004215AC"/>
    <w:rsid w:val="00442F7A"/>
    <w:rsid w:val="00447D93"/>
    <w:rsid w:val="004928F3"/>
    <w:rsid w:val="004A7B5E"/>
    <w:rsid w:val="004B7FE7"/>
    <w:rsid w:val="004C096F"/>
    <w:rsid w:val="004C4F67"/>
    <w:rsid w:val="004E11A2"/>
    <w:rsid w:val="004F614C"/>
    <w:rsid w:val="00522918"/>
    <w:rsid w:val="00562D6F"/>
    <w:rsid w:val="00584DC1"/>
    <w:rsid w:val="005A4A39"/>
    <w:rsid w:val="005B1392"/>
    <w:rsid w:val="005B7E35"/>
    <w:rsid w:val="005F66DE"/>
    <w:rsid w:val="006048C7"/>
    <w:rsid w:val="006063C6"/>
    <w:rsid w:val="006073A8"/>
    <w:rsid w:val="00631AC8"/>
    <w:rsid w:val="00646973"/>
    <w:rsid w:val="00654CEE"/>
    <w:rsid w:val="00664239"/>
    <w:rsid w:val="00665CEC"/>
    <w:rsid w:val="006743CB"/>
    <w:rsid w:val="00681114"/>
    <w:rsid w:val="00697B99"/>
    <w:rsid w:val="006A236E"/>
    <w:rsid w:val="006C11C8"/>
    <w:rsid w:val="006E3D68"/>
    <w:rsid w:val="006E5647"/>
    <w:rsid w:val="00713D87"/>
    <w:rsid w:val="00727A6B"/>
    <w:rsid w:val="0074765A"/>
    <w:rsid w:val="007949C3"/>
    <w:rsid w:val="0079692C"/>
    <w:rsid w:val="007B23A0"/>
    <w:rsid w:val="007B75F6"/>
    <w:rsid w:val="007C679B"/>
    <w:rsid w:val="008218B5"/>
    <w:rsid w:val="00826FD8"/>
    <w:rsid w:val="00830388"/>
    <w:rsid w:val="00850704"/>
    <w:rsid w:val="00876437"/>
    <w:rsid w:val="00895DC8"/>
    <w:rsid w:val="008971E6"/>
    <w:rsid w:val="008B7AE0"/>
    <w:rsid w:val="008C1BDB"/>
    <w:rsid w:val="008C2709"/>
    <w:rsid w:val="008D16D7"/>
    <w:rsid w:val="008E6B61"/>
    <w:rsid w:val="00906F59"/>
    <w:rsid w:val="00907610"/>
    <w:rsid w:val="009247CB"/>
    <w:rsid w:val="00945812"/>
    <w:rsid w:val="00972452"/>
    <w:rsid w:val="00982C35"/>
    <w:rsid w:val="00997F19"/>
    <w:rsid w:val="009B40F2"/>
    <w:rsid w:val="009B424D"/>
    <w:rsid w:val="009E3C4A"/>
    <w:rsid w:val="00A029BA"/>
    <w:rsid w:val="00A20D19"/>
    <w:rsid w:val="00A302EC"/>
    <w:rsid w:val="00A6119F"/>
    <w:rsid w:val="00A6757E"/>
    <w:rsid w:val="00A9113F"/>
    <w:rsid w:val="00AB4508"/>
    <w:rsid w:val="00AE0734"/>
    <w:rsid w:val="00B373AB"/>
    <w:rsid w:val="00B87F3E"/>
    <w:rsid w:val="00BB387F"/>
    <w:rsid w:val="00BB3889"/>
    <w:rsid w:val="00BD140E"/>
    <w:rsid w:val="00BE4F61"/>
    <w:rsid w:val="00C311B7"/>
    <w:rsid w:val="00C35DCB"/>
    <w:rsid w:val="00C762F3"/>
    <w:rsid w:val="00C90A51"/>
    <w:rsid w:val="00CA11A8"/>
    <w:rsid w:val="00CB0F46"/>
    <w:rsid w:val="00CC4FE9"/>
    <w:rsid w:val="00CF32D7"/>
    <w:rsid w:val="00D00462"/>
    <w:rsid w:val="00D03688"/>
    <w:rsid w:val="00D20B6D"/>
    <w:rsid w:val="00D30043"/>
    <w:rsid w:val="00D51782"/>
    <w:rsid w:val="00D5244D"/>
    <w:rsid w:val="00D808A3"/>
    <w:rsid w:val="00DB77D2"/>
    <w:rsid w:val="00DD67E2"/>
    <w:rsid w:val="00DE0E61"/>
    <w:rsid w:val="00E542C5"/>
    <w:rsid w:val="00E73B64"/>
    <w:rsid w:val="00E75EE9"/>
    <w:rsid w:val="00E90520"/>
    <w:rsid w:val="00E94BA1"/>
    <w:rsid w:val="00EB7108"/>
    <w:rsid w:val="00F067C3"/>
    <w:rsid w:val="00F06824"/>
    <w:rsid w:val="00F07BD3"/>
    <w:rsid w:val="00F22461"/>
    <w:rsid w:val="00F25739"/>
    <w:rsid w:val="00FB6D70"/>
    <w:rsid w:val="00FD1119"/>
    <w:rsid w:val="00FE164D"/>
    <w:rsid w:val="00FE3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998A5"/>
  <w15:docId w15:val="{716F8496-D1BA-4100-9791-D1550EA9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240" w:after="240" w:line="360" w:lineRule="auto"/>
      <w:ind w:firstLineChars="200" w:firstLine="200"/>
      <w:outlineLvl w:val="0"/>
    </w:pPr>
    <w:rPr>
      <w:b/>
      <w:bCs/>
      <w:kern w:val="44"/>
      <w:sz w:val="30"/>
      <w:szCs w:val="44"/>
    </w:rPr>
  </w:style>
  <w:style w:type="paragraph" w:styleId="2">
    <w:name w:val="heading 2"/>
    <w:basedOn w:val="a"/>
    <w:next w:val="11"/>
    <w:qFormat/>
    <w:pPr>
      <w:keepNext/>
      <w:keepLines/>
      <w:adjustRightInd w:val="0"/>
      <w:snapToGrid w:val="0"/>
      <w:spacing w:before="240" w:after="240" w:line="360" w:lineRule="auto"/>
      <w:ind w:firstLineChars="200" w:firstLine="200"/>
      <w:outlineLvl w:val="1"/>
    </w:pPr>
    <w:rPr>
      <w:rFonts w:ascii="Arial"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Hyperlink"/>
    <w:rPr>
      <w:color w:val="0000FF"/>
      <w:u w:val="single"/>
    </w:rPr>
  </w:style>
  <w:style w:type="character" w:customStyle="1" w:styleId="12">
    <w:name w:val="页码1"/>
    <w:basedOn w:val="a0"/>
  </w:style>
  <w:style w:type="character" w:customStyle="1" w:styleId="13">
    <w:name w:val="访问过的超链接1"/>
    <w:rPr>
      <w:color w:val="800080"/>
      <w:u w:val="single"/>
    </w:rPr>
  </w:style>
  <w:style w:type="character" w:customStyle="1" w:styleId="14">
    <w:name w:val="批注引用1"/>
    <w:rPr>
      <w:sz w:val="21"/>
    </w:rPr>
  </w:style>
  <w:style w:type="character" w:customStyle="1" w:styleId="read">
    <w:name w:val="read"/>
    <w:basedOn w:val="a0"/>
  </w:style>
  <w:style w:type="character" w:customStyle="1" w:styleId="10">
    <w:name w:val="标题 1 字符"/>
    <w:basedOn w:val="a0"/>
    <w:link w:val="1"/>
    <w:rPr>
      <w:b/>
      <w:bCs/>
      <w:kern w:val="44"/>
      <w:sz w:val="30"/>
      <w:szCs w:val="44"/>
    </w:rPr>
  </w:style>
  <w:style w:type="character" w:customStyle="1" w:styleId="Char">
    <w:name w:val="页脚 Char"/>
    <w:basedOn w:val="a0"/>
    <w:link w:val="15"/>
    <w:uiPriority w:val="99"/>
    <w:rPr>
      <w:kern w:val="2"/>
      <w:sz w:val="18"/>
    </w:rPr>
  </w:style>
  <w:style w:type="paragraph" w:customStyle="1" w:styleId="11">
    <w:name w:val="正文缩进1"/>
    <w:basedOn w:val="a"/>
    <w:pPr>
      <w:ind w:firstLineChars="200" w:firstLine="420"/>
    </w:pPr>
  </w:style>
  <w:style w:type="paragraph" w:customStyle="1" w:styleId="16">
    <w:name w:val="文档结构图1"/>
    <w:basedOn w:val="a"/>
    <w:pPr>
      <w:shd w:val="clear" w:color="auto" w:fill="000080"/>
    </w:pPr>
  </w:style>
  <w:style w:type="paragraph" w:customStyle="1" w:styleId="17">
    <w:name w:val="批注文字1"/>
    <w:basedOn w:val="a"/>
    <w:pPr>
      <w:jc w:val="left"/>
    </w:pPr>
  </w:style>
  <w:style w:type="paragraph" w:customStyle="1" w:styleId="18">
    <w:name w:val="批注主题1"/>
    <w:basedOn w:val="17"/>
    <w:next w:val="17"/>
    <w:rPr>
      <w:b/>
    </w:rPr>
  </w:style>
  <w:style w:type="paragraph" w:customStyle="1" w:styleId="19">
    <w:name w:val="正文文本1"/>
    <w:basedOn w:val="a"/>
    <w:pPr>
      <w:spacing w:after="120"/>
    </w:pPr>
  </w:style>
  <w:style w:type="paragraph" w:styleId="20">
    <w:name w:val="toc 2"/>
    <w:basedOn w:val="a"/>
    <w:next w:val="a"/>
    <w:pPr>
      <w:ind w:leftChars="200" w:left="420"/>
    </w:pPr>
  </w:style>
  <w:style w:type="paragraph" w:customStyle="1" w:styleId="1a">
    <w:name w:val="批注框文本1"/>
    <w:basedOn w:val="a"/>
    <w:rPr>
      <w:sz w:val="18"/>
    </w:rPr>
  </w:style>
  <w:style w:type="paragraph" w:customStyle="1" w:styleId="21">
    <w:name w:val="正文文本缩进 21"/>
    <w:basedOn w:val="a"/>
    <w:pPr>
      <w:spacing w:after="120" w:line="480" w:lineRule="auto"/>
      <w:ind w:leftChars="200" w:left="420"/>
    </w:pPr>
  </w:style>
  <w:style w:type="paragraph" w:customStyle="1" w:styleId="15">
    <w:name w:val="页脚1"/>
    <w:basedOn w:val="a"/>
    <w:link w:val="Char"/>
    <w:pPr>
      <w:tabs>
        <w:tab w:val="center" w:pos="4153"/>
        <w:tab w:val="right" w:pos="8306"/>
      </w:tabs>
      <w:snapToGrid w:val="0"/>
      <w:jc w:val="left"/>
    </w:pPr>
    <w:rPr>
      <w:sz w:val="18"/>
    </w:rPr>
  </w:style>
  <w:style w:type="paragraph" w:customStyle="1" w:styleId="1b">
    <w:name w:val="页眉1"/>
    <w:basedOn w:val="a"/>
    <w:pPr>
      <w:pBdr>
        <w:bottom w:val="single" w:sz="6" w:space="1" w:color="auto"/>
      </w:pBdr>
      <w:tabs>
        <w:tab w:val="center" w:pos="4153"/>
        <w:tab w:val="right" w:pos="8306"/>
      </w:tabs>
      <w:snapToGrid w:val="0"/>
      <w:jc w:val="center"/>
    </w:pPr>
    <w:rPr>
      <w:sz w:val="18"/>
    </w:rPr>
  </w:style>
  <w:style w:type="paragraph" w:customStyle="1" w:styleId="31">
    <w:name w:val="正文文本缩进 31"/>
    <w:basedOn w:val="a"/>
    <w:pPr>
      <w:spacing w:after="120"/>
      <w:ind w:leftChars="200" w:left="420"/>
    </w:pPr>
    <w:rPr>
      <w:sz w:val="16"/>
    </w:rPr>
  </w:style>
  <w:style w:type="paragraph" w:customStyle="1" w:styleId="1c">
    <w:name w:val="普通(网站)1"/>
    <w:basedOn w:val="a"/>
    <w:rPr>
      <w:sz w:val="24"/>
    </w:rPr>
  </w:style>
  <w:style w:type="paragraph" w:customStyle="1" w:styleId="CharChar1">
    <w:name w:val="Char Char1"/>
    <w:basedOn w:val="a"/>
  </w:style>
  <w:style w:type="paragraph" w:customStyle="1" w:styleId="CharCharChar">
    <w:name w:val="Char Char Char"/>
    <w:basedOn w:val="a"/>
  </w:style>
  <w:style w:type="paragraph" w:customStyle="1" w:styleId="CharCharChar1">
    <w:name w:val="Char Char Char1"/>
    <w:basedOn w:val="a"/>
  </w:style>
  <w:style w:type="paragraph" w:customStyle="1" w:styleId="22">
    <w:name w:val="2"/>
    <w:basedOn w:val="a"/>
    <w:next w:val="31"/>
    <w:pPr>
      <w:adjustRightInd w:val="0"/>
      <w:snapToGrid w:val="0"/>
      <w:ind w:firstLineChars="200" w:firstLine="480"/>
    </w:pPr>
    <w:rPr>
      <w:rFonts w:ascii="仿宋_GB2312" w:eastAsia="仿宋_GB2312" w:hAnsi="宋体"/>
      <w:color w:val="000000"/>
      <w:sz w:val="24"/>
    </w:rPr>
  </w:style>
  <w:style w:type="paragraph" w:customStyle="1" w:styleId="Char0">
    <w:name w:val="Char"/>
    <w:basedOn w:val="a"/>
  </w:style>
  <w:style w:type="paragraph" w:customStyle="1" w:styleId="wz1">
    <w:name w:val="wz1"/>
    <w:basedOn w:val="a"/>
    <w:pPr>
      <w:widowControl/>
      <w:spacing w:before="100" w:beforeAutospacing="1" w:after="100" w:afterAutospacing="1" w:line="245" w:lineRule="atLeast"/>
      <w:jc w:val="left"/>
    </w:pPr>
    <w:rPr>
      <w:rFonts w:ascii="Arial Unicode MS" w:eastAsia="Arial Unicode MS" w:hAnsi="Arial Unicode MS"/>
      <w:color w:val="CC0000"/>
      <w:kern w:val="0"/>
      <w:sz w:val="22"/>
    </w:rPr>
  </w:style>
  <w:style w:type="paragraph" w:customStyle="1" w:styleId="Style6">
    <w:name w:val="_Style 6"/>
    <w:basedOn w:val="a"/>
    <w:next w:val="a"/>
    <w:pPr>
      <w:adjustRightInd w:val="0"/>
      <w:snapToGrid w:val="0"/>
      <w:ind w:firstLineChars="200" w:firstLine="480"/>
    </w:pPr>
    <w:rPr>
      <w:rFonts w:ascii="仿宋_GB2312" w:eastAsia="仿宋_GB2312" w:hAnsi="宋体"/>
      <w:color w:val="000000"/>
      <w:sz w:val="24"/>
    </w:rPr>
  </w:style>
  <w:style w:type="paragraph" w:customStyle="1" w:styleId="1d">
    <w:name w:val="1"/>
    <w:basedOn w:val="a"/>
    <w:next w:val="31"/>
    <w:pPr>
      <w:adjustRightInd w:val="0"/>
      <w:snapToGrid w:val="0"/>
      <w:ind w:firstLineChars="200" w:firstLine="480"/>
    </w:pPr>
    <w:rPr>
      <w:rFonts w:ascii="仿宋_GB2312" w:eastAsia="仿宋_GB2312" w:hAnsi="宋体"/>
      <w:color w:val="000000"/>
      <w:sz w:val="24"/>
    </w:rPr>
  </w:style>
  <w:style w:type="paragraph" w:customStyle="1" w:styleId="Style3">
    <w:name w:val="_Style 3"/>
    <w:basedOn w:val="a"/>
  </w:style>
  <w:style w:type="paragraph" w:customStyle="1" w:styleId="1e">
    <w:name w:val="修订1"/>
    <w:rPr>
      <w:kern w:val="2"/>
      <w:sz w:val="21"/>
    </w:rPr>
  </w:style>
  <w:style w:type="paragraph" w:customStyle="1" w:styleId="CharCharChar10">
    <w:name w:val="Char Char Char1"/>
    <w:basedOn w:val="a"/>
  </w:style>
  <w:style w:type="paragraph" w:customStyle="1" w:styleId="Char1">
    <w:name w:val="Char"/>
    <w:basedOn w:val="a"/>
  </w:style>
  <w:style w:type="paragraph" w:customStyle="1" w:styleId="1f">
    <w:name w:val="正文文本缩进1"/>
    <w:basedOn w:val="a"/>
    <w:pPr>
      <w:spacing w:after="120"/>
      <w:ind w:leftChars="200" w:left="420"/>
    </w:pPr>
  </w:style>
  <w:style w:type="paragraph" w:styleId="a5">
    <w:name w:val="Balloon Text"/>
    <w:basedOn w:val="a"/>
    <w:link w:val="a6"/>
    <w:uiPriority w:val="99"/>
    <w:semiHidden/>
    <w:unhideWhenUsed/>
    <w:rsid w:val="00FB6D70"/>
    <w:rPr>
      <w:sz w:val="18"/>
      <w:szCs w:val="18"/>
    </w:rPr>
  </w:style>
  <w:style w:type="character" w:customStyle="1" w:styleId="a6">
    <w:name w:val="批注框文本 字符"/>
    <w:basedOn w:val="a0"/>
    <w:link w:val="a5"/>
    <w:uiPriority w:val="99"/>
    <w:semiHidden/>
    <w:rsid w:val="00FB6D70"/>
    <w:rPr>
      <w:kern w:val="2"/>
      <w:sz w:val="18"/>
      <w:szCs w:val="18"/>
    </w:rPr>
  </w:style>
  <w:style w:type="paragraph" w:styleId="a7">
    <w:name w:val="Revision"/>
    <w:hidden/>
    <w:uiPriority w:val="99"/>
    <w:semiHidden/>
    <w:rsid w:val="00FB6D70"/>
    <w:rPr>
      <w:kern w:val="2"/>
      <w:sz w:val="21"/>
    </w:rPr>
  </w:style>
  <w:style w:type="paragraph" w:styleId="a8">
    <w:name w:val="annotation text"/>
    <w:basedOn w:val="a"/>
    <w:link w:val="a9"/>
    <w:uiPriority w:val="99"/>
    <w:semiHidden/>
    <w:unhideWhenUsed/>
    <w:pPr>
      <w:jc w:val="left"/>
    </w:pPr>
  </w:style>
  <w:style w:type="character" w:customStyle="1" w:styleId="a9">
    <w:name w:val="批注文字 字符"/>
    <w:basedOn w:val="a0"/>
    <w:link w:val="a8"/>
    <w:uiPriority w:val="99"/>
    <w:semiHidden/>
    <w:rPr>
      <w:kern w:val="2"/>
      <w:sz w:val="21"/>
    </w:rPr>
  </w:style>
  <w:style w:type="character" w:styleId="aa">
    <w:name w:val="annotation reference"/>
    <w:basedOn w:val="a0"/>
    <w:uiPriority w:val="99"/>
    <w:semiHidden/>
    <w:unhideWhenUsed/>
    <w:rPr>
      <w:sz w:val="21"/>
      <w:szCs w:val="21"/>
    </w:rPr>
  </w:style>
  <w:style w:type="paragraph" w:styleId="ab">
    <w:name w:val="header"/>
    <w:basedOn w:val="a"/>
    <w:link w:val="ac"/>
    <w:uiPriority w:val="99"/>
    <w:unhideWhenUsed/>
    <w:rsid w:val="0066423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64239"/>
    <w:rPr>
      <w:kern w:val="2"/>
      <w:sz w:val="18"/>
      <w:szCs w:val="18"/>
    </w:rPr>
  </w:style>
  <w:style w:type="paragraph" w:styleId="ad">
    <w:name w:val="footer"/>
    <w:basedOn w:val="a"/>
    <w:uiPriority w:val="99"/>
    <w:unhideWhenUsed/>
    <w:rsid w:val="00664239"/>
    <w:pPr>
      <w:widowControl/>
      <w:tabs>
        <w:tab w:val="center" w:pos="4680"/>
        <w:tab w:val="right" w:pos="9360"/>
      </w:tabs>
      <w:jc w:val="left"/>
    </w:pPr>
    <w:rPr>
      <w:rFonts w:asciiTheme="minorHAnsi" w:eastAsiaTheme="minorEastAsia" w:hAnsiTheme="minorHAnsi"/>
      <w:kern w:val="0"/>
      <w:sz w:val="22"/>
      <w:szCs w:val="22"/>
    </w:rPr>
  </w:style>
  <w:style w:type="character" w:customStyle="1" w:styleId="Char10">
    <w:name w:val="页脚 Char1"/>
    <w:basedOn w:val="a0"/>
    <w:uiPriority w:val="99"/>
    <w:semiHidden/>
    <w:rsid w:val="00664239"/>
    <w:rPr>
      <w:kern w:val="2"/>
      <w:sz w:val="18"/>
      <w:szCs w:val="18"/>
    </w:rPr>
  </w:style>
  <w:style w:type="paragraph" w:styleId="ae">
    <w:name w:val="annotation subject"/>
    <w:basedOn w:val="a8"/>
    <w:next w:val="a8"/>
    <w:link w:val="af"/>
    <w:uiPriority w:val="99"/>
    <w:semiHidden/>
    <w:unhideWhenUsed/>
    <w:rsid w:val="009247CB"/>
    <w:rPr>
      <w:b/>
      <w:bCs/>
    </w:rPr>
  </w:style>
  <w:style w:type="character" w:customStyle="1" w:styleId="af">
    <w:name w:val="批注主题 字符"/>
    <w:basedOn w:val="a9"/>
    <w:link w:val="ae"/>
    <w:uiPriority w:val="99"/>
    <w:semiHidden/>
    <w:rsid w:val="009247CB"/>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B909B-A8A6-47A5-B01C-9529753C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49</Pages>
  <Words>5409</Words>
  <Characters>30835</Characters>
  <Application>Microsoft Office Word</Application>
  <DocSecurity>0</DocSecurity>
  <PresentationFormat/>
  <Lines>256</Lines>
  <Paragraphs>72</Paragraphs>
  <Slides>0</Slides>
  <Notes>0</Notes>
  <HiddenSlides>0</HiddenSlides>
  <MMClips>0</MMClips>
  <ScaleCrop>false</ScaleCrop>
  <Company>Microsoft</Company>
  <LinksUpToDate>false</LinksUpToDate>
  <CharactersWithSpaces>36172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广发稳健策略混合型证券投资基金</dc:title>
  <dc:creator>高远</dc:creator>
  <cp:lastModifiedBy>晁梦婷</cp:lastModifiedBy>
  <cp:revision>119</cp:revision>
  <cp:lastPrinted>2019-09-05T09:03:00Z</cp:lastPrinted>
  <dcterms:created xsi:type="dcterms:W3CDTF">2018-03-08T06:56:00Z</dcterms:created>
  <dcterms:modified xsi:type="dcterms:W3CDTF">2020-12-14T02:31:00Z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2052-6.6.0.2601</vt:lpwstr>
  </property>
</Properties>
</file>