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C28" w:rsidRPr="00CB6C28" w:rsidRDefault="00CB6C28" w:rsidP="00CB6C28">
      <w:pPr>
        <w:spacing w:line="276" w:lineRule="auto"/>
        <w:jc w:val="center"/>
        <w:rPr>
          <w:rFonts w:ascii="Times New Roman" w:eastAsia="宋体" w:hAnsi="Times New Roman" w:cs="Arial"/>
          <w:sz w:val="28"/>
          <w:szCs w:val="28"/>
        </w:rPr>
      </w:pPr>
      <w:r w:rsidRPr="00CB6C28">
        <w:rPr>
          <w:rFonts w:ascii="Times New Roman" w:eastAsia="宋体" w:hAnsi="Times New Roman" w:cs="Arial" w:hint="eastAsia"/>
          <w:sz w:val="28"/>
          <w:szCs w:val="28"/>
        </w:rPr>
        <w:t>广发</w:t>
      </w:r>
      <w:r w:rsidR="007A7947">
        <w:rPr>
          <w:rFonts w:ascii="Times New Roman" w:eastAsia="宋体" w:hAnsi="Times New Roman" w:cs="Arial" w:hint="eastAsia"/>
          <w:sz w:val="28"/>
          <w:szCs w:val="28"/>
        </w:rPr>
        <w:t>睿鑫</w:t>
      </w:r>
      <w:r w:rsidR="00150073">
        <w:rPr>
          <w:rFonts w:ascii="Times New Roman" w:eastAsia="宋体" w:hAnsi="Times New Roman" w:cs="Arial" w:hint="eastAsia"/>
          <w:sz w:val="28"/>
          <w:szCs w:val="28"/>
        </w:rPr>
        <w:t>混合</w:t>
      </w:r>
      <w:r w:rsidRPr="00CB6C28">
        <w:rPr>
          <w:rFonts w:ascii="Times New Roman" w:eastAsia="宋体" w:hAnsi="Times New Roman" w:cs="Arial" w:hint="eastAsia"/>
          <w:sz w:val="28"/>
          <w:szCs w:val="28"/>
        </w:rPr>
        <w:t>基金宣传短信</w:t>
      </w:r>
    </w:p>
    <w:p w:rsidR="00145A8C" w:rsidRPr="00B15271" w:rsidRDefault="00145A8C" w:rsidP="00CB6C28">
      <w:pPr>
        <w:spacing w:line="360" w:lineRule="auto"/>
        <w:rPr>
          <w:rFonts w:asciiTheme="minorEastAsia" w:hAnsiTheme="minorEastAsia" w:cs="Arial"/>
          <w:sz w:val="24"/>
          <w:szCs w:val="24"/>
        </w:rPr>
      </w:pPr>
    </w:p>
    <w:p w:rsidR="00DA3EA3" w:rsidRPr="008C4267" w:rsidRDefault="00DA3EA3" w:rsidP="00DA3EA3">
      <w:pPr>
        <w:spacing w:line="360" w:lineRule="auto"/>
        <w:jc w:val="left"/>
      </w:pPr>
    </w:p>
    <w:p w:rsidR="00AA08CC" w:rsidRPr="00A211CA" w:rsidRDefault="00A211CA" w:rsidP="00B367F2">
      <w:pPr>
        <w:spacing w:line="360" w:lineRule="auto"/>
        <w:rPr>
          <w:sz w:val="24"/>
          <w:szCs w:val="24"/>
        </w:rPr>
      </w:pPr>
      <w:r w:rsidRPr="00A211CA">
        <w:rPr>
          <w:sz w:val="24"/>
          <w:szCs w:val="24"/>
        </w:rPr>
        <w:t>广发</w:t>
      </w:r>
      <w:r w:rsidRPr="00A211CA">
        <w:rPr>
          <w:rFonts w:hint="eastAsia"/>
          <w:sz w:val="24"/>
          <w:szCs w:val="24"/>
        </w:rPr>
        <w:t>睿鑫</w:t>
      </w:r>
      <w:r w:rsidR="00AA08CC" w:rsidRPr="00A211CA">
        <w:rPr>
          <w:sz w:val="24"/>
          <w:szCs w:val="24"/>
        </w:rPr>
        <w:t>混合（</w:t>
      </w:r>
      <w:r w:rsidRPr="00A211CA">
        <w:rPr>
          <w:rFonts w:hint="eastAsia"/>
          <w:sz w:val="24"/>
          <w:szCs w:val="24"/>
        </w:rPr>
        <w:t>A</w:t>
      </w:r>
      <w:r w:rsidRPr="00A211CA">
        <w:rPr>
          <w:rFonts w:hint="eastAsia"/>
          <w:sz w:val="24"/>
          <w:szCs w:val="24"/>
        </w:rPr>
        <w:t>类：</w:t>
      </w:r>
      <w:r w:rsidRPr="00A211CA">
        <w:rPr>
          <w:sz w:val="24"/>
          <w:szCs w:val="24"/>
        </w:rPr>
        <w:t>010457</w:t>
      </w:r>
      <w:r w:rsidRPr="00A211CA">
        <w:rPr>
          <w:rFonts w:hint="eastAsia"/>
          <w:sz w:val="24"/>
          <w:szCs w:val="24"/>
        </w:rPr>
        <w:t xml:space="preserve"> </w:t>
      </w:r>
      <w:r w:rsidRPr="00A211CA">
        <w:rPr>
          <w:sz w:val="24"/>
          <w:szCs w:val="24"/>
        </w:rPr>
        <w:t>/</w:t>
      </w:r>
      <w:r w:rsidRPr="00A211CA">
        <w:rPr>
          <w:rFonts w:hint="eastAsia"/>
          <w:sz w:val="24"/>
          <w:szCs w:val="24"/>
        </w:rPr>
        <w:t>C</w:t>
      </w:r>
      <w:r w:rsidRPr="00A211CA">
        <w:rPr>
          <w:rFonts w:hint="eastAsia"/>
          <w:sz w:val="24"/>
          <w:szCs w:val="24"/>
        </w:rPr>
        <w:t>类：</w:t>
      </w:r>
      <w:r w:rsidRPr="00A211CA">
        <w:rPr>
          <w:sz w:val="24"/>
          <w:szCs w:val="24"/>
        </w:rPr>
        <w:t>010458</w:t>
      </w:r>
      <w:r w:rsidR="00AA08CC" w:rsidRPr="00A211CA">
        <w:rPr>
          <w:sz w:val="24"/>
          <w:szCs w:val="24"/>
        </w:rPr>
        <w:t>），</w:t>
      </w:r>
      <w:r w:rsidR="00B367F2">
        <w:rPr>
          <w:rFonts w:hint="eastAsia"/>
          <w:sz w:val="24"/>
          <w:szCs w:val="24"/>
        </w:rPr>
        <w:t>拟任基金经理李琛，</w:t>
      </w:r>
      <w:r w:rsidR="00B367F2">
        <w:rPr>
          <w:rFonts w:hint="eastAsia"/>
          <w:sz w:val="24"/>
          <w:szCs w:val="24"/>
        </w:rPr>
        <w:t>21</w:t>
      </w:r>
      <w:r w:rsidR="00B367F2">
        <w:rPr>
          <w:rFonts w:hint="eastAsia"/>
          <w:sz w:val="24"/>
          <w:szCs w:val="24"/>
        </w:rPr>
        <w:t>年长跑健将，</w:t>
      </w:r>
      <w:r w:rsidR="00B367F2">
        <w:rPr>
          <w:rFonts w:hint="eastAsia"/>
          <w:sz w:val="24"/>
          <w:szCs w:val="24"/>
        </w:rPr>
        <w:t>13</w:t>
      </w:r>
      <w:r w:rsidR="00B367F2">
        <w:rPr>
          <w:rFonts w:hint="eastAsia"/>
          <w:sz w:val="24"/>
          <w:szCs w:val="24"/>
        </w:rPr>
        <w:t>年公募基金管理经验，金牛基金执掌人</w:t>
      </w:r>
      <w:r w:rsidR="00B367F2">
        <w:rPr>
          <w:sz w:val="24"/>
          <w:szCs w:val="24"/>
        </w:rPr>
        <w:t>，</w:t>
      </w:r>
      <w:r w:rsidR="00B367F2">
        <w:rPr>
          <w:sz w:val="24"/>
          <w:szCs w:val="24"/>
        </w:rPr>
        <w:t>3</w:t>
      </w:r>
      <w:r w:rsidR="00AA08CC" w:rsidRPr="00A211CA">
        <w:rPr>
          <w:sz w:val="24"/>
          <w:szCs w:val="24"/>
        </w:rPr>
        <w:t>月</w:t>
      </w:r>
      <w:r w:rsidR="00B367F2">
        <w:rPr>
          <w:sz w:val="24"/>
          <w:szCs w:val="24"/>
        </w:rPr>
        <w:t>3</w:t>
      </w:r>
      <w:r w:rsidR="00AA08CC" w:rsidRPr="00A211CA">
        <w:rPr>
          <w:sz w:val="24"/>
          <w:szCs w:val="24"/>
        </w:rPr>
        <w:t>日起正式发售，</w:t>
      </w:r>
      <w:r w:rsidR="00B367F2">
        <w:rPr>
          <w:rFonts w:hint="eastAsia"/>
          <w:sz w:val="24"/>
          <w:szCs w:val="24"/>
        </w:rPr>
        <w:t>敬请关注。（</w:t>
      </w:r>
      <w:r w:rsidR="00B367F2" w:rsidRPr="00B367F2">
        <w:rPr>
          <w:sz w:val="24"/>
          <w:szCs w:val="24"/>
        </w:rPr>
        <w:t>李琛管理的广发消费品精选获得</w:t>
      </w:r>
      <w:r w:rsidR="00B367F2" w:rsidRPr="00B367F2">
        <w:rPr>
          <w:sz w:val="24"/>
          <w:szCs w:val="24"/>
        </w:rPr>
        <w:t>“2018</w:t>
      </w:r>
      <w:r w:rsidR="00B367F2" w:rsidRPr="00B367F2">
        <w:rPr>
          <w:sz w:val="24"/>
          <w:szCs w:val="24"/>
        </w:rPr>
        <w:t>年度三年期开放式混合型持续优胜金牛基金</w:t>
      </w:r>
      <w:r w:rsidR="00B367F2" w:rsidRPr="00B367F2">
        <w:rPr>
          <w:sz w:val="24"/>
          <w:szCs w:val="24"/>
        </w:rPr>
        <w:t>”</w:t>
      </w:r>
      <w:r w:rsidR="00E21C43">
        <w:rPr>
          <w:sz w:val="24"/>
          <w:szCs w:val="24"/>
        </w:rPr>
        <w:t>，</w:t>
      </w:r>
      <w:r w:rsidR="00B367F2" w:rsidRPr="00B367F2">
        <w:rPr>
          <w:sz w:val="24"/>
          <w:szCs w:val="24"/>
        </w:rPr>
        <w:t>评奖机构：《中国证券报》，</w:t>
      </w:r>
      <w:r w:rsidR="00B367F2" w:rsidRPr="00B367F2">
        <w:rPr>
          <w:sz w:val="24"/>
          <w:szCs w:val="24"/>
        </w:rPr>
        <w:t>2019</w:t>
      </w:r>
      <w:r w:rsidR="00B367F2" w:rsidRPr="00B367F2">
        <w:rPr>
          <w:sz w:val="24"/>
          <w:szCs w:val="24"/>
        </w:rPr>
        <w:t>年</w:t>
      </w:r>
      <w:r w:rsidR="00D52B7F">
        <w:rPr>
          <w:sz w:val="24"/>
          <w:szCs w:val="24"/>
        </w:rPr>
        <w:t>6</w:t>
      </w:r>
      <w:bookmarkStart w:id="0" w:name="_GoBack"/>
      <w:bookmarkEnd w:id="0"/>
      <w:r w:rsidR="00B367F2" w:rsidRPr="00B367F2">
        <w:rPr>
          <w:sz w:val="24"/>
          <w:szCs w:val="24"/>
        </w:rPr>
        <w:t>月</w:t>
      </w:r>
      <w:r w:rsidR="00E21C43">
        <w:rPr>
          <w:sz w:val="24"/>
          <w:szCs w:val="24"/>
        </w:rPr>
        <w:t>。</w:t>
      </w:r>
      <w:r w:rsidR="00722625">
        <w:rPr>
          <w:rFonts w:hint="eastAsia"/>
          <w:sz w:val="24"/>
          <w:szCs w:val="24"/>
        </w:rPr>
        <w:t>风险提示：</w:t>
      </w:r>
      <w:r w:rsidR="00AA08CC" w:rsidRPr="00A211CA">
        <w:rPr>
          <w:sz w:val="24"/>
          <w:szCs w:val="24"/>
        </w:rPr>
        <w:t>基金有风险，投资需谨慎，详阅法律文件及相关公告。</w:t>
      </w:r>
      <w:r w:rsidR="00BE1356">
        <w:rPr>
          <w:rFonts w:hint="eastAsia"/>
          <w:sz w:val="24"/>
          <w:szCs w:val="24"/>
        </w:rPr>
        <w:t>本基金</w:t>
      </w:r>
      <w:r w:rsidR="00AA08CC" w:rsidRPr="00A211CA">
        <w:rPr>
          <w:sz w:val="24"/>
          <w:szCs w:val="24"/>
        </w:rPr>
        <w:t>募集规模上限</w:t>
      </w:r>
      <w:r w:rsidR="00AA08CC" w:rsidRPr="00A211CA">
        <w:rPr>
          <w:sz w:val="24"/>
          <w:szCs w:val="24"/>
        </w:rPr>
        <w:t>80</w:t>
      </w:r>
      <w:r w:rsidR="00AA08CC" w:rsidRPr="00A211CA">
        <w:rPr>
          <w:sz w:val="24"/>
          <w:szCs w:val="24"/>
        </w:rPr>
        <w:t>亿元，超过将末日比例配售</w:t>
      </w:r>
      <w:r w:rsidR="00B367F2">
        <w:rPr>
          <w:sz w:val="24"/>
          <w:szCs w:val="24"/>
        </w:rPr>
        <w:t>）</w:t>
      </w:r>
      <w:r w:rsidR="00AA08CC" w:rsidRPr="00A211CA">
        <w:rPr>
          <w:sz w:val="24"/>
          <w:szCs w:val="24"/>
        </w:rPr>
        <w:t>。</w:t>
      </w:r>
    </w:p>
    <w:p w:rsidR="008C4267" w:rsidRPr="007A7947" w:rsidRDefault="008C4267" w:rsidP="008C4267">
      <w:pPr>
        <w:spacing w:line="360" w:lineRule="auto"/>
        <w:jc w:val="left"/>
      </w:pPr>
    </w:p>
    <w:p w:rsidR="008C4267" w:rsidRDefault="008C4267" w:rsidP="008C4267">
      <w:pPr>
        <w:spacing w:line="360" w:lineRule="auto"/>
        <w:jc w:val="left"/>
      </w:pPr>
    </w:p>
    <w:p w:rsidR="008C4267" w:rsidRPr="008C4267" w:rsidRDefault="008C4267" w:rsidP="00DA3EA3">
      <w:pPr>
        <w:spacing w:line="360" w:lineRule="auto"/>
        <w:jc w:val="left"/>
      </w:pPr>
    </w:p>
    <w:sectPr w:rsidR="008C4267" w:rsidRPr="008C4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DD7" w:rsidRDefault="00E11DD7" w:rsidP="00F66A8C">
      <w:r>
        <w:separator/>
      </w:r>
    </w:p>
  </w:endnote>
  <w:endnote w:type="continuationSeparator" w:id="0">
    <w:p w:rsidR="00E11DD7" w:rsidRDefault="00E11DD7" w:rsidP="00F66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DD7" w:rsidRDefault="00E11DD7" w:rsidP="00F66A8C">
      <w:r>
        <w:separator/>
      </w:r>
    </w:p>
  </w:footnote>
  <w:footnote w:type="continuationSeparator" w:id="0">
    <w:p w:rsidR="00E11DD7" w:rsidRDefault="00E11DD7" w:rsidP="00F66A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D44"/>
    <w:rsid w:val="00021128"/>
    <w:rsid w:val="00053EDF"/>
    <w:rsid w:val="000619EB"/>
    <w:rsid w:val="00084618"/>
    <w:rsid w:val="000C3DE1"/>
    <w:rsid w:val="00120329"/>
    <w:rsid w:val="001223A4"/>
    <w:rsid w:val="00136AFA"/>
    <w:rsid w:val="00145A8C"/>
    <w:rsid w:val="00150073"/>
    <w:rsid w:val="001668FB"/>
    <w:rsid w:val="001E5220"/>
    <w:rsid w:val="002521DC"/>
    <w:rsid w:val="00276BD4"/>
    <w:rsid w:val="00297372"/>
    <w:rsid w:val="002A2BBA"/>
    <w:rsid w:val="003227C7"/>
    <w:rsid w:val="003512F5"/>
    <w:rsid w:val="00362C09"/>
    <w:rsid w:val="0038337D"/>
    <w:rsid w:val="003C7372"/>
    <w:rsid w:val="003F386D"/>
    <w:rsid w:val="00454B5B"/>
    <w:rsid w:val="00454CB8"/>
    <w:rsid w:val="0046152D"/>
    <w:rsid w:val="00467F08"/>
    <w:rsid w:val="00491F19"/>
    <w:rsid w:val="004A3C4D"/>
    <w:rsid w:val="004F65F2"/>
    <w:rsid w:val="00506BC0"/>
    <w:rsid w:val="00565D38"/>
    <w:rsid w:val="00675488"/>
    <w:rsid w:val="00680CDF"/>
    <w:rsid w:val="006A6977"/>
    <w:rsid w:val="006E0E50"/>
    <w:rsid w:val="00722625"/>
    <w:rsid w:val="00724945"/>
    <w:rsid w:val="00782484"/>
    <w:rsid w:val="00782666"/>
    <w:rsid w:val="007A7947"/>
    <w:rsid w:val="007B2BD6"/>
    <w:rsid w:val="007C49FC"/>
    <w:rsid w:val="007F53D9"/>
    <w:rsid w:val="00831283"/>
    <w:rsid w:val="00884077"/>
    <w:rsid w:val="008C4267"/>
    <w:rsid w:val="008E0077"/>
    <w:rsid w:val="008E5803"/>
    <w:rsid w:val="008F5CBD"/>
    <w:rsid w:val="00931009"/>
    <w:rsid w:val="00933131"/>
    <w:rsid w:val="009542BB"/>
    <w:rsid w:val="00973DD5"/>
    <w:rsid w:val="009B0D41"/>
    <w:rsid w:val="009B5FC4"/>
    <w:rsid w:val="009C6EC3"/>
    <w:rsid w:val="00A13344"/>
    <w:rsid w:val="00A211CA"/>
    <w:rsid w:val="00A52D44"/>
    <w:rsid w:val="00A53859"/>
    <w:rsid w:val="00AA08CC"/>
    <w:rsid w:val="00AC5B11"/>
    <w:rsid w:val="00B15271"/>
    <w:rsid w:val="00B367F2"/>
    <w:rsid w:val="00B52DE2"/>
    <w:rsid w:val="00BE1356"/>
    <w:rsid w:val="00C75600"/>
    <w:rsid w:val="00C92263"/>
    <w:rsid w:val="00CB6C28"/>
    <w:rsid w:val="00CC325C"/>
    <w:rsid w:val="00D068A7"/>
    <w:rsid w:val="00D34C06"/>
    <w:rsid w:val="00D52B7F"/>
    <w:rsid w:val="00D95910"/>
    <w:rsid w:val="00DA08C6"/>
    <w:rsid w:val="00DA1C74"/>
    <w:rsid w:val="00DA25CA"/>
    <w:rsid w:val="00DA3EA3"/>
    <w:rsid w:val="00DD46BF"/>
    <w:rsid w:val="00DF0435"/>
    <w:rsid w:val="00E11DD7"/>
    <w:rsid w:val="00E21C43"/>
    <w:rsid w:val="00E35CE7"/>
    <w:rsid w:val="00E71EFD"/>
    <w:rsid w:val="00EC68A0"/>
    <w:rsid w:val="00EC693C"/>
    <w:rsid w:val="00ED51FD"/>
    <w:rsid w:val="00F62496"/>
    <w:rsid w:val="00F63BF3"/>
    <w:rsid w:val="00F66A8C"/>
    <w:rsid w:val="00F80A84"/>
    <w:rsid w:val="00FE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64DE96-E15D-456B-9EA1-C8A89A77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6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6A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6A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6A8C"/>
    <w:rPr>
      <w:sz w:val="18"/>
      <w:szCs w:val="18"/>
    </w:rPr>
  </w:style>
  <w:style w:type="paragraph" w:styleId="a5">
    <w:name w:val="Body Text Indent"/>
    <w:basedOn w:val="a"/>
    <w:link w:val="Char1"/>
    <w:rsid w:val="00F66A8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Times New Roman"/>
      <w:kern w:val="0"/>
      <w:sz w:val="24"/>
      <w:szCs w:val="24"/>
      <w:lang w:val="x-none" w:eastAsia="x-none"/>
    </w:rPr>
  </w:style>
  <w:style w:type="character" w:customStyle="1" w:styleId="Char1">
    <w:name w:val="正文文本缩进 Char"/>
    <w:basedOn w:val="a0"/>
    <w:link w:val="a5"/>
    <w:rsid w:val="00F66A8C"/>
    <w:rPr>
      <w:rFonts w:ascii="Arial Unicode MS" w:eastAsia="Arial Unicode MS" w:hAnsi="Arial Unicode MS" w:cs="Times New Roman"/>
      <w:kern w:val="0"/>
      <w:sz w:val="24"/>
      <w:szCs w:val="24"/>
      <w:lang w:val="x-none" w:eastAsia="x-none"/>
    </w:rPr>
  </w:style>
  <w:style w:type="paragraph" w:styleId="a6">
    <w:name w:val="List Paragraph"/>
    <w:basedOn w:val="a"/>
    <w:link w:val="Char2"/>
    <w:uiPriority w:val="34"/>
    <w:qFormat/>
    <w:rsid w:val="00F66A8C"/>
    <w:pPr>
      <w:ind w:firstLineChars="200" w:firstLine="420"/>
    </w:pPr>
  </w:style>
  <w:style w:type="character" w:customStyle="1" w:styleId="Char2">
    <w:name w:val="列出段落 Char"/>
    <w:link w:val="a6"/>
    <w:uiPriority w:val="34"/>
    <w:qFormat/>
    <w:locked/>
    <w:rsid w:val="00F66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18235-4443-4947-ACEF-8B87B1063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刘芷姗</dc:creator>
  <cp:keywords/>
  <dc:description/>
  <cp:lastModifiedBy>刘芷姗</cp:lastModifiedBy>
  <cp:revision>51</cp:revision>
  <dcterms:created xsi:type="dcterms:W3CDTF">2020-11-09T08:53:00Z</dcterms:created>
  <dcterms:modified xsi:type="dcterms:W3CDTF">2021-02-22T01:41:00Z</dcterms:modified>
</cp:coreProperties>
</file>