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jc w:val="center"/>
      </w:pPr>
      <w:r>
        <w:rPr>
          <w:rFonts w:ascii="微软雅黑" w:hAnsi="微软雅黑" w:eastAsia="微软雅黑"/>
          <w:b/>
          <w:color w:val="304D3D"/>
          <w:sz w:val="60"/>
        </w:rPr>
        <w:t>城迹入戏</w:t>
      </w:r>
    </w:p>
    <w:p>
      <w:pPr>
        <w:jc w:val="center"/>
      </w:pPr>
      <w:r>
        <w:rPr>
          <w:rFonts w:ascii="微软雅黑" w:hAnsi="微软雅黑" w:eastAsia="微软雅黑"/>
          <w:b/>
          <w:color w:val="9E3D2D"/>
          <w:sz w:val="42"/>
        </w:rPr>
        <w:t>AI地方文化剧本游平台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A67827"/>
          <w:sz w:val="30"/>
        </w:rPr>
        <w:t>Web MVP 产品功能与技术设计方案</w:t>
      </w:r>
    </w:p>
    <w:p>
      <w: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文档属性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适用阶段</w:t>
            </w:r>
          </w:p>
        </w:tc>
        <w:tc>
          <w:tcPr>
            <w:tcW w:type="dxa" w:w="680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需求确认、原型开发、系统实现、测试验收与参赛材料编制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技术栈</w:t>
            </w:r>
          </w:p>
        </w:tc>
        <w:tc>
          <w:tcPr>
            <w:tcW w:type="dxa" w:w="680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React＋Vite＋TypeScript＋Tailwind CSS＋Zustand＋Leaflet；FastAPI＋SQLAlchemy；RAG＋LLM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版本</w:t>
            </w:r>
          </w:p>
        </w:tc>
        <w:tc>
          <w:tcPr>
            <w:tcW w:type="dxa" w:w="680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V0.1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日期</w:t>
            </w:r>
          </w:p>
        </w:tc>
        <w:tc>
          <w:tcPr>
            <w:tcW w:type="dxa" w:w="680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2026年10月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匿名要求</w:t>
            </w:r>
          </w:p>
        </w:tc>
        <w:tc>
          <w:tcPr>
            <w:tcW w:type="dxa" w:w="680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9"/>
              </w:rPr>
              <w:t>全文不出现学校名称、学校LOGO和指导教师信息</w:t>
            </w:r>
          </w:p>
        </w:tc>
      </w:tr>
    </w:tbl>
    <w:p>
      <w:pPr>
        <w:spacing w:after="40"/>
      </w:pP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8787"/>
      </w:tblGrid>
      <w:tr>
        <w:tc>
          <w:tcPr>
            <w:tcW w:type="dxa" w:w="4649"/>
            <w:shd w:fill="9E3D2D"/>
            <w:tcBorders>
              <w:top w:val="single" w:sz="0" w:color="EEE7D8"/>
              <w:left w:val="single" w:sz="0" w:color="EEE7D8"/>
              <w:bottom w:val="single" w:sz="0" w:color="EEE7D8"/>
              <w:right w:val="single" w:sz="0" w:color="EEE7D8"/>
              <w:insideH w:val="single" w:sz="0" w:color="EEE7D8"/>
              <w:insideV w:val="single" w:sz="0" w:color="EEE7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</w:tc>
        <w:tc>
          <w:tcPr>
            <w:tcW w:type="dxa" w:w="4649"/>
            <w:shd w:fill="EEE7D8"/>
            <w:tcBorders>
              <w:top w:val="single" w:sz="0" w:color="EEE7D8"/>
              <w:left w:val="single" w:sz="0" w:color="EEE7D8"/>
              <w:bottom w:val="single" w:sz="0" w:color="EEE7D8"/>
              <w:right w:val="single" w:sz="0" w:color="EEE7D8"/>
              <w:insideH w:val="single" w:sz="0" w:color="EEE7D8"/>
              <w:insideV w:val="single" w:sz="0" w:color="EEE7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304D3D"/>
                <w:sz w:val="21"/>
              </w:rPr>
              <w:t>数据真实性声明：</w:t>
            </w:r>
            <w:r>
              <w:rPr>
                <w:rFonts w:ascii="微软雅黑" w:hAnsi="微软雅黑" w:eastAsia="微软雅黑"/>
                <w:b w:val="0"/>
                <w:color w:val="222822"/>
                <w:sz w:val="21"/>
              </w:rPr>
              <w:t>具体地点、文化点位、历史人物、文化事实、用户数据和测试结果未提供时统一标注为【待补充】。本方案不以占位内容冒充真实文化资料或应用成效。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目录</w:t>
      </w:r>
    </w:p>
    <w:p>
      <w:r>
        <w:rPr>
          <w:rFonts w:ascii="微软雅黑" w:hAnsi="微软雅黑" w:eastAsia="微软雅黑"/>
          <w:b w:val="0"/>
          <w:color w:val="667066"/>
          <w:sz w:val="18"/>
        </w:rPr>
        <w:t>在Word中打开文档后，右键目录并选择“更新域”，即可生成完整页码。</w:t>
      </w:r>
    </w:p>
    <w:p>
      <w:r>
        <w:fldChar w:fldCharType="begin"/>
        <w:instrText xml:space="preserve">TOC \o "1-3" \h \z \u</w:instrText>
        <w:fldChar w:fldCharType="separate"/>
        <w:t>目录将在Word中更新生成</w:t>
        <w:fldChar w:fldCharType="end"/>
      </w:r>
    </w:p>
    <w:p>
      <w:r>
        <w:br w:type="page"/>
      </w:r>
    </w:p>
    <w:p>
      <w:pPr>
        <w:pStyle w:val="Heading1"/>
        <w:keepNext/>
      </w:pPr>
      <w:r>
        <w:t>第一部分　网页具体功能与前端形态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8787"/>
      </w:tblGrid>
      <w:tr>
        <w:tc>
          <w:tcPr>
            <w:tcW w:type="dxa" w:w="4649"/>
            <w:shd w:fill="9E3D2D"/>
            <w:tcBorders>
              <w:top w:val="single" w:sz="0" w:color="EEE7D8"/>
              <w:left w:val="single" w:sz="0" w:color="EEE7D8"/>
              <w:bottom w:val="single" w:sz="0" w:color="EEE7D8"/>
              <w:right w:val="single" w:sz="0" w:color="EEE7D8"/>
              <w:insideH w:val="single" w:sz="0" w:color="EEE7D8"/>
              <w:insideV w:val="single" w:sz="0" w:color="EEE7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</w:tc>
        <w:tc>
          <w:tcPr>
            <w:tcW w:type="dxa" w:w="4649"/>
            <w:shd w:fill="EEE7D8"/>
            <w:tcBorders>
              <w:top w:val="single" w:sz="0" w:color="EEE7D8"/>
              <w:left w:val="single" w:sz="0" w:color="EEE7D8"/>
              <w:bottom w:val="single" w:sz="0" w:color="EEE7D8"/>
              <w:right w:val="single" w:sz="0" w:color="EEE7D8"/>
              <w:insideH w:val="single" w:sz="0" w:color="EEE7D8"/>
              <w:insideV w:val="single" w:sz="0" w:color="EEE7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304D3D"/>
                <w:sz w:val="21"/>
              </w:rPr>
              <w:t>本部分目的：</w:t>
            </w:r>
            <w:r>
              <w:rPr>
                <w:rFonts w:ascii="微软雅黑" w:hAnsi="微软雅黑" w:eastAsia="微软雅黑"/>
                <w:b w:val="0"/>
                <w:color w:val="222822"/>
                <w:sz w:val="21"/>
              </w:rPr>
              <w:t>先明确网页“长什么样、用户怎么用、每个页面有什么功能”，再进入后端、AI、数据和部署设计。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　产品定位与用户体验闭环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《城迹入戏》不是单纯的AI聊天页面，也不是传统景点导览网站，而是一套将地方文化知识、空间路线、角色叙事、任务解谜和学习评价连接起来的沉浸式文化剧本游平台。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用户闭环：选择主题 → 选择角色 → 进入路线 → 到达点位 → 与AI NPC对话 → 完成任务 → 解锁图鉴 → 形成结局 → 生成学习报告。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24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用户行为</w:t>
            </w:r>
          </w:p>
        </w:tc>
        <w:tc>
          <w:tcPr>
            <w:tcW w:type="dxa" w:w="2324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平台反馈</w:t>
            </w:r>
          </w:p>
        </w:tc>
        <w:tc>
          <w:tcPr>
            <w:tcW w:type="dxa" w:w="2324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核心技术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进入平台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了解主题和玩法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展示文化主题、路线和体验模式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React响应式页面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选择身份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选择玩家角色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加载初始任务和角色差异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角色配置＋状态初始化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探索路线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线上点击或线下到达点位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校验位置和前置条件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Leaflet＋位置触发引擎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角色互动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与AI NPC自由对话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检索文化知识并生成角色化回答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RAG＋NPC Agent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任务推进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问答、排序、密码、线索组合等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校验答案并更新状态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任务引擎＋状态机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文化学习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查看解锁的文化内容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展示来源、可信等级和关联剧情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文化知识库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完成旅程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达成结局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规则判定结局并生成报告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结局规则＋报告服务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　整体视觉风格与布局原则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设计项目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建议方案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应用位置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主色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朱砂红、墨绿色、宣纸米白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按钮、当前节点、标题和页面背景</w:t>
            </w:r>
          </w:p>
        </w:tc>
      </w:tr>
      <w:tr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辅助色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青灰色、古铜金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提示、文化标签和次级信息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标题字体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宋体或思源宋体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主标题、章节和文化条目</w:t>
            </w:r>
          </w:p>
        </w:tc>
      </w:tr>
      <w:tr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正文字体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思源黑体或微软雅黑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正文、表单和交互提示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视觉元素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印章、地图路线、古建筑轮廓、拓片纹样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首页、地图、图鉴和结局页</w:t>
            </w:r>
          </w:p>
        </w:tc>
      </w:tr>
      <w:tr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动效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路线点亮、图鉴解锁、对话渐显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仅用于状态反馈，不进行循环炫技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整体气质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文化感、探索感、现代、克制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避免政务网站感和过度游戏化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822"/>
          <w:sz w:val="21"/>
        </w:rPr>
        <w:t>桌面端采用顶部导航＋内容主区；移动端采用顶部简化标题＋底部五项导航。所有核心操作必须在375 px宽度下可完成。颜色不得作为唯一状态标识，点位状态同时使用图标、文字和形状区分。</w:t>
      </w:r>
    </w:p>
    <w:p>
      <w:pPr>
        <w:pStyle w:val="Heading2"/>
        <w:keepNext/>
      </w:pPr>
      <w:r>
        <w:t>3　网页信息架构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324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324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路由</w:t>
            </w:r>
          </w:p>
        </w:tc>
        <w:tc>
          <w:tcPr>
            <w:tcW w:type="dxa" w:w="2324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公共入口</w:t>
            </w:r>
          </w:p>
        </w:tc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首页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项目定位、主题展示、开始体验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公共入口</w:t>
            </w:r>
          </w:p>
        </w:tc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玩法说明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/intro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说明流程、线上/线下模式和隐私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体验准备</w:t>
            </w:r>
          </w:p>
        </w:tc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文化主题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/theme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展示路线背景和文化范围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体验准备</w:t>
            </w:r>
          </w:p>
        </w:tc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角色选择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/role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选择玩家身份和体验模式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核心体验</w:t>
            </w:r>
          </w:p>
        </w:tc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路线地图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/map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点位、路线、进度和位置触发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核心体验</w:t>
            </w:r>
          </w:p>
        </w:tc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点位详情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/spot/:spotId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文化简介、到达状态和NPC入口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核心体验</w:t>
            </w:r>
          </w:p>
        </w:tc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AI NPC对话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/chat/:npcId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自由对话、证据引用和剧情推进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核心体验</w:t>
            </w:r>
          </w:p>
        </w:tc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解谜任务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/task/:taskId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问答、组合、密码、排序、图片任务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旅程资产</w:t>
            </w:r>
          </w:p>
        </w:tc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线索背包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/clues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线索、道具和人物关系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文化学习</w:t>
            </w:r>
          </w:p>
        </w:tc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文化图鉴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/codex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文化条目、来源、可信等级和检索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结果呈现</w:t>
            </w:r>
          </w:p>
        </w:tc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剧情结局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/ending/:endingId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结局叙事与关键选择回顾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结果呈现</w:t>
            </w:r>
          </w:p>
        </w:tc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体验报告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/report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完成率、知识得分和学习建议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设置</w:t>
            </w:r>
          </w:p>
        </w:tc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设置与隐私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/settings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定位、数据清理和AI说明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演示</w:t>
            </w:r>
          </w:p>
        </w:tc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虚拟游览</w:t>
            </w:r>
          </w:p>
        </w:tc>
        <w:tc>
          <w:tcPr>
            <w:tcW w:type="dxa" w:w="181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/demo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比赛展示和无定位体验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管理</w:t>
            </w:r>
          </w:p>
        </w:tc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简版后台</w:t>
            </w:r>
          </w:p>
        </w:tc>
        <w:tc>
          <w:tcPr>
            <w:tcW w:type="dxa" w:w="181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/admin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知识、角色、剧情、点位和审核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　典型页面前端长相</w:t>
      </w:r>
    </w:p>
    <w:p>
      <w:pPr>
        <w:pStyle w:val="Heading3"/>
        <w:keepNext/>
      </w:pPr>
      <w:r>
        <w:t>4.1　首页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首页首屏采用左右分栏：左侧为作品名称、核心文案和“开始体验”按钮；右侧为文化路线卷轴式视觉。首屏下方使用四个功能卡片说明文化知识库、AI角色、位置触发和多分支剧情。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67066"/>
          <w:sz w:val="18"/>
        </w:rPr>
        <w:t>图1　首页桌面端线框示意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品牌＋顶部导航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首页｜探索路线｜文化图鉴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当前角色／旅程</w:t>
            </w:r>
          </w:p>
        </w:tc>
      </w:tr>
      <w:tr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主标题＋项目介绍＋开始按钮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路线卷轴与文化点位视觉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路线卷轴与文化点位视觉</w:t>
            </w:r>
          </w:p>
        </w:tc>
      </w:tr>
      <w:tr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文化知识库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AI角色智能体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位置触发与多结局</w:t>
            </w:r>
          </w:p>
        </w:tc>
      </w:tr>
    </w:tbl>
    <w:p>
      <w:pPr>
        <w:pStyle w:val="CaptionCustom"/>
      </w:pPr>
      <w:r>
        <w:t>图1　首页桌面端线框示意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首页模块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具体内容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交互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Hero首屏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项目定位、文化主题、核心文案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开始体验、继续旅程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主题卡片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主题封面、范围、时长和点位数量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进入主题详情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核心能力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知识库、AI角色、地图、图鉴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滚动查看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体验流程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从角色选择到结局报告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分步说明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真实性说明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资料来源、AI内容边界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进入说明页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4.2　文化主题与角色选择页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主题页用于说明故事背景、文化范围、路线长度和体验模式；角色页以三张并列卡片展示3个玩家角色。角色差异必须影响称呼、初始任务、部分对话选项和结局变量，而不是只更换头像。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角色卡字段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内容要求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角色名称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【待补充】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角色身份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【待补充】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背景简介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不得编造历史身份；玩家角色可采用虚构身份并明确标注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初始能力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影响可见线索或任务方式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剧情影响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影响NPC态度、选择和结局变量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开始操作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选择角色＋选择虚拟/实地模式＋创建旅程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4.3　文化路线地图页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地图页采用“左侧路线列表＋中部Leaflet地图＋点位浮层”的布局。地图是页面主体，展示用户当前位置、文化点位、路线折线和点位状态。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67066"/>
          <w:sz w:val="18"/>
        </w:rPr>
        <w:t>图2　地图页桌面端线框示意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章节与进度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Leaflet文化路线地图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点位状态／模式</w:t>
            </w:r>
          </w:p>
        </w:tc>
      </w:tr>
      <w:tr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点位1：已完成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当前位置、路线、标记点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点位详情浮层</w:t>
            </w:r>
          </w:p>
        </w:tc>
      </w:tr>
      <w:tr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点位2：当前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点击标记显示简介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进入点位剧情</w:t>
            </w:r>
          </w:p>
        </w:tc>
      </w:tr>
      <w:tr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点位3：未解锁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线上/线下模式切换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定位授权提示</w:t>
            </w:r>
          </w:p>
        </w:tc>
      </w:tr>
    </w:tbl>
    <w:p>
      <w:pPr>
        <w:pStyle w:val="CaptionCustom"/>
      </w:pPr>
      <w:r>
        <w:t>图2　地图页桌面端线框示意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点位状态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视觉表现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业务含义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未发现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灰色问号＋“未发现”文字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用户尚未获得该点位线索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已发现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普通地图标记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已知道位置但尚未完成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当前点位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朱砂红高亮＋脉冲一次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当前剧情目标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已完成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墨绿色勾选＋完成文字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相关任务已完成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4.4　AI NPC对话页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桌面端使用三栏结构：左侧显示NPC身份和角色信息；中间为对话流、证据引用、推荐选项和输入框；右侧为当前任务、线索和知识进度。移动端只保留中间对话区，其余内容通过抽屉打开。</w:t>
      </w:r>
    </w:p>
    <w:p>
      <w:pPr>
        <w:jc w:val="center"/>
      </w:pPr>
      <w:r>
        <w:rPr>
          <w:rFonts w:ascii="微软雅黑" w:hAnsi="微软雅黑" w:eastAsia="微软雅黑"/>
          <w:b w:val="0"/>
          <w:color w:val="667066"/>
          <w:sz w:val="18"/>
        </w:rPr>
        <w:t>图3　AI NPC对话页桌面端线框示意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NPC画像与身份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剧情标题＋当前位置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当前任务</w:t>
            </w:r>
          </w:p>
        </w:tc>
      </w:tr>
      <w:tr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角色背景与关系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NPC消息／用户消息／证据来源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任务目标与线索</w:t>
            </w:r>
          </w:p>
        </w:tc>
      </w:tr>
      <w:tr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角色性格标签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推荐选项＋自由输入＋发送</w:t>
            </w:r>
          </w:p>
        </w:tc>
        <w:tc>
          <w:tcPr>
            <w:tcW w:type="dxa" w:w="309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知识进度</w:t>
            </w:r>
          </w:p>
        </w:tc>
      </w:tr>
    </w:tbl>
    <w:p>
      <w:pPr>
        <w:pStyle w:val="CaptionCustom"/>
      </w:pPr>
      <w:r>
        <w:t>图3　AI NPC对话页桌面端线框示意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对话功能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前端表现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后端约束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自由输入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文本框＋发送按钮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安全检测、限流和长度限制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推荐选项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2—4个剧情选项按钮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只展示当前节点允许的选择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证据引用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回答下方展开来源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证据ID必须存在且通过审核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任务更新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系统事件消息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后端校验通过后才显示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拒答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谨慎说明＋推荐图鉴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证据不足时不得继续编造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纠错反馈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“内容可能不准确”入口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写入对话审核队列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4.5　任务、线索与图鉴页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页面形态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核心功能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任务页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任务说明＋交互区＋反馈区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问答、线索组合、密码、排序、图片任务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线索背包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标签页＋线索卡片＋道具卡片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查看获得来源、关联任务和使用状态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人物关系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简化关系列表或关系图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显示陌生、初识、信任等状态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文化图鉴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搜索筛选＋网格卡片＋详情抽屉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分类、来源、可信等级、解锁状态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822"/>
          <w:sz w:val="21"/>
        </w:rPr>
        <w:t>图鉴条目必须明确区分“可靠史实、争议观点、民间传说、艺术化虚构”。未解锁条目只能显示轮廓信息，不能通过接口提前返回完整隐藏内容。</w:t>
      </w:r>
    </w:p>
    <w:p>
      <w:pPr>
        <w:pStyle w:val="Heading3"/>
        <w:keepNext/>
      </w:pPr>
      <w:r>
        <w:t>4.6　结局与体验报告页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结局页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报告页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核心内容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结局名称、结局文案、结局插画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完成率、知识得分、解锁情况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过程回顾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关键选择、人物关系、遗漏线索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旅程时间线、任务与点位记录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生成原则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规则先判定，AI只润色文案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完全由真实旅程状态计算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无数据处理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返回固定审核文案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显示“暂无数据”或【待完成评测】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4.7　管理后台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管理后台采用左侧导航＋右侧内容区的常规管理界面，强调数据维护和审核效率，不需要沿用用户端的沉浸式视觉。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后台模块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主要功能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仪表盘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真实的知识条目、点位、角色、剧情节点和待审核对话数量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文化资料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新增、编辑、来源、授权、可信等级、审核、版本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知识库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文本切分预览、索引状态、检索测试、重建索引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角色管理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身份、语言风格、知识边界、提示词和禁用规则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剧情管理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节点、转移条件、任务、奖励和结局配置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点位管理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经纬度、半径、停留时间、线上触发配置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对话审核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用户输入、AI回答、引用证据、异常原因和纠错结果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指标页面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只展示真实运行数据；无数据时显示0或暂无数据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　前端交互、响应式与状态管理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设计要求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响应式</w:t>
            </w:r>
          </w:p>
        </w:tc>
        <w:tc>
          <w:tcPr>
            <w:tcW w:type="dxa" w:w="6236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桌面端三栏布局在移动端折叠为主内容＋抽屉；地图保持可操作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导航</w:t>
            </w:r>
          </w:p>
        </w:tc>
        <w:tc>
          <w:tcPr>
            <w:tcW w:type="dxa" w:w="6236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公共区、旅程区和管理区采用不同Layout，避免用户误入后台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加载</w:t>
            </w:r>
          </w:p>
        </w:tc>
        <w:tc>
          <w:tcPr>
            <w:tcW w:type="dxa" w:w="6236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AI回答使用明确的“正在检索文化资料”状态，不伪装为已完成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错误</w:t>
            </w:r>
          </w:p>
        </w:tc>
        <w:tc>
          <w:tcPr>
            <w:tcW w:type="dxa" w:w="6236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网络失败、模型失败、定位失败分别提示，并提供可恢复操作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Zustand</w:t>
            </w:r>
          </w:p>
        </w:tc>
        <w:tc>
          <w:tcPr>
            <w:tcW w:type="dxa" w:w="6236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保存界面状态和缓存；服务端数据库是剧情权威状态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可访问性</w:t>
            </w:r>
          </w:p>
        </w:tc>
        <w:tc>
          <w:tcPr>
            <w:tcW w:type="dxa" w:w="6236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表单有标签、键盘可操作、按钮触控区域足够、状态不只依赖颜色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隐私</w:t>
            </w:r>
          </w:p>
        </w:tc>
        <w:tc>
          <w:tcPr>
            <w:tcW w:type="dxa" w:w="6236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定位授权前说明目的；设置页可清除旅程和定位同意状态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第二部分　系统技术设计</w:t>
      </w:r>
    </w:p>
    <w:p>
      <w:pPr>
        <w:pStyle w:val="Heading2"/>
        <w:keepNext/>
      </w:pPr>
      <w:r>
        <w:t>6　需求规格与MVP边界</w:t>
      </w:r>
    </w:p>
    <w:p>
      <w:pPr>
        <w:pStyle w:val="Heading3"/>
        <w:keepNext/>
      </w:pPr>
      <w:r>
        <w:t>6.1　必须实现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匿名Session与进度保存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一个文化主题和一条文化路线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3—5个文化点位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3个玩家角色与3个AI NPC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5—8个任务节点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至少2个结局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虚拟游览与浏览器定位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RAG文化知识检索和证据引用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剧情状态机、线索、道具和图鉴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体验报告与简版管理后台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Docker部署和GitHub文档</w:t>
      </w:r>
    </w:p>
    <w:p>
      <w:pPr>
        <w:pStyle w:val="Heading3"/>
        <w:keepNext/>
      </w:pPr>
      <w:r>
        <w:t>6.2　首版非目标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多城市、多租户和商业化会员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复杂拖拽剧情编辑器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AR、语音和小程序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实时多人游戏和支付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大模型微调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自动生成未经审核的文化史实</w:t>
      </w:r>
    </w:p>
    <w:p>
      <w:pPr>
        <w:pStyle w:val="Heading2"/>
        <w:keepNext/>
      </w:pPr>
      <w:r>
        <w:t>7　总体技术架构与技术栈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技术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前端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React＋Vite＋TypeScript＋Tailwind CSS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页面、交互和响应式</w:t>
            </w:r>
          </w:p>
        </w:tc>
      </w:tr>
      <w:tr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状态管理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Zustand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Session标记、旅程缓存和界面状态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地图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Leaflet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路线、点位、定位和触发展示</w:t>
            </w:r>
          </w:p>
        </w:tc>
      </w:tr>
      <w:tr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后端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Python FastAPI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API、业务规则和AI编排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ORM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SQLAlchemy＋Alembic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模型和数据库迁移</w:t>
            </w:r>
          </w:p>
        </w:tc>
      </w:tr>
      <w:tr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数据库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SQLite开发／PostgreSQL部署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业务数据和权威剧情状态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RAG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Chroma或FAISS开发／pgvector部署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向量检索</w:t>
            </w:r>
          </w:p>
        </w:tc>
      </w:tr>
      <w:tr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LLM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DeepSeek或通义千问／Ollama备用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结构化角色响应和结局文案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部署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Docker＋docker-compose＋Nginx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环境统一和反向代理</w:t>
            </w:r>
          </w:p>
        </w:tc>
      </w:tr>
      <w:tr>
        <w:tc>
          <w:tcPr>
            <w:tcW w:type="dxa" w:w="1417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代码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GitHub＋CI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版本、Issue、测试和构建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系统层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主要模块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用户交互层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首页、角色、地图、对话、任务、线索、图鉴、结局、报告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业务服务层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Session、旅程、剧情状态机、任务、位置、图鉴、报告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AI能力层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RAG、NPC Agent、结构化输出、事实审核、角色审核和安全审核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数据资源层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文化知识、剧情节点、用户状态、对话日志和测试集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治理运维层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权限、隐私、日志、版本、监控、备份和部署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　GitHub项目目录树</w:t>
      </w:r>
    </w:p>
    <w:p>
      <w:pPr>
        <w:spacing w:after="160"/>
        <w:ind w:left="340"/>
      </w:pPr>
      <w:r>
        <w:rPr>
          <w:rFonts w:ascii="Consolas" w:hAnsi="Consolas" w:eastAsia="Consolas"/>
          <w:b w:val="0"/>
          <w:color w:val="304D3D"/>
          <w:sz w:val="16"/>
        </w:rPr>
        <w:t>city-story-ai/</w:t>
        <w:br/>
        <w:t>├── README.md</w:t>
        <w:br/>
        <w:t>├── LICENSE</w:t>
        <w:br/>
        <w:t>├── .gitignore</w:t>
        <w:br/>
        <w:t>├── .env.example</w:t>
        <w:br/>
        <w:t>├── docker-compose.yml</w:t>
        <w:br/>
        <w:t>├── docs/</w:t>
        <w:br/>
        <w:t>│   ├── requirements.md</w:t>
        <w:br/>
        <w:t>│   ├── architecture.md</w:t>
        <w:br/>
        <w:t>│   ├── api-contract.md</w:t>
        <w:br/>
        <w:t>│   ├── database-schema.md</w:t>
        <w:br/>
        <w:t>│   ├── story-state-machine.md</w:t>
        <w:br/>
        <w:t>│   ├── rag-agent.md</w:t>
        <w:br/>
        <w:t>│   ├── testing.md</w:t>
        <w:br/>
        <w:t>│   └── deployment.md</w:t>
        <w:br/>
        <w:t>├── frontend/</w:t>
        <w:br/>
        <w:t>│   ├── src/</w:t>
        <w:br/>
        <w:t>│   │   ├── router/</w:t>
        <w:br/>
        <w:t>│   │   ├── layouts/</w:t>
        <w:br/>
        <w:t>│   │   ├── pages/</w:t>
        <w:br/>
        <w:t>│   │   ├── components/</w:t>
        <w:br/>
        <w:t>│   │   ├── stores/</w:t>
        <w:br/>
        <w:t>│   │   ├── services/</w:t>
        <w:br/>
        <w:t>│   │   ├── hooks/</w:t>
        <w:br/>
        <w:t>│   │   ├── types/</w:t>
        <w:br/>
        <w:t>│   │   ├── mocks/</w:t>
        <w:br/>
        <w:t>│   │   └── tests/</w:t>
        <w:br/>
        <w:t>│   └── package.json</w:t>
        <w:br/>
        <w:t>├── backend/</w:t>
        <w:br/>
        <w:t>│   ├── app/</w:t>
        <w:br/>
        <w:t>│   │   ├── api/routes/</w:t>
        <w:br/>
        <w:t>│   │   ├── core/</w:t>
        <w:br/>
        <w:t>│   │   ├── models/</w:t>
        <w:br/>
        <w:t>│   │   ├── schemas/</w:t>
        <w:br/>
        <w:t>│   │   ├── repositories/</w:t>
        <w:br/>
        <w:t>│   │   ├── services/</w:t>
        <w:br/>
        <w:t>│   │   ├── ai/llm/</w:t>
        <w:br/>
        <w:t>│   │   ├── ai/rag/</w:t>
        <w:br/>
        <w:t>│   │   ├── ai/agents/</w:t>
        <w:br/>
        <w:t>│   │   ├── ai/safety/</w:t>
        <w:br/>
        <w:t>│   │   └── tests/</w:t>
        <w:br/>
        <w:t>│   ├── scripts/</w:t>
        <w:br/>
        <w:t>│   └── pyproject.toml</w:t>
        <w:br/>
        <w:t>├── data/</w:t>
        <w:br/>
        <w:t>│   ├── templates/</w:t>
        <w:br/>
        <w:t>│   ├── demo/</w:t>
        <w:br/>
        <w:t>│   ├── raw/</w:t>
        <w:br/>
        <w:t>│   ├── processed/</w:t>
        <w:br/>
        <w:t>│   └── testsets/</w:t>
        <w:br/>
        <w:t>├── deploy/</w:t>
        <w:br/>
        <w:t>│   ├── nginx/</w:t>
        <w:br/>
        <w:t>│   ├── postgres/</w:t>
        <w:br/>
        <w:t>│   └── scripts/</w:t>
        <w:br/>
        <w:t>└── .github/workflows/</w:t>
      </w:r>
    </w:p>
    <w:p>
      <w:pPr>
        <w:pStyle w:val="Heading2"/>
        <w:keepNext/>
      </w:pPr>
      <w:r>
        <w:t>9　前端组件树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页面/布局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核心组件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PublicLayout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AppHeader、HomePage、IntroPage、ThemePage、RolePage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JourneyLayout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JourneyHeader、JourneyNavigation、ProgressIndicator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MapPage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LeafletMap、UserMarker、SpotMarker、RouteSidebar、SpotPreview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ChatPage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NpcProfile、DialogueList、EvidencePanel、SuggestedChoices、ChatComposer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TaskPage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QuizTask、ClueTask、PasswordTask、SortingTask、ImageTask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CodexPage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CodexSearch、Filters、CodexGrid、DetailDrawer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Ending/Report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EndingNarrative、ChoiceReview、CompletionSummary、Timeline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AdminLayout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KnowledgeManager、CharacterManager、StoryManager、DialogueAudit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　数据模型与数据库表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数据表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主要内容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users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匿名Session、授权状态和最近活动时间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stories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文化主题、简介、状态和版本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characters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玩家角色与NPC角色卡、知识边界和提示词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cultural_locations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点位坐标、触发半径、停留时间和路线顺序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cultural_knowledge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文化内容、来源、授权、类型、可信等级和审核状态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knowledge_chunks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切分文本、元数据和向量索引引用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story_nodes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起点、点位、对话、任务、选择和结局节点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story_edges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节点连接、选择键、转移条件和优先级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tasks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任务类型、验证规则、奖励和知识分值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items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线索、道具、文档及关联知识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user_story_state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角色、模式、当前节点、章节、关键标记和状态版本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user_task_state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任务状态、尝试次数、回答和得分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user_inventory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获得的线索和道具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user_collections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图鉴解锁等级、来源和时间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dialogue_logs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输入、输出、证据、模型、提示词版本和批准动作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safety_logs</w:t>
            </w:r>
          </w:p>
        </w:tc>
        <w:tc>
          <w:tcPr>
            <w:tcW w:type="dxa" w:w="56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风险类型、拦截原因、规则版本和处理结果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test_cases</w:t>
            </w:r>
          </w:p>
        </w:tc>
        <w:tc>
          <w:tcPr>
            <w:tcW w:type="dxa" w:w="56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RAG、角色、剧情和安全测试用例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10.1　关键数据原则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服务端数据库是剧情状态的唯一权威来源。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关键业务状态采用关系字段，扩展信息可使用JSON。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SQLite和PostgreSQL均通过SQLAlchemy模型访问，避免业务代码依赖数据库方言。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状态更新使用事务和state_version乐观锁，避免重复奖励或并发覆盖。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文化知识只有review_status=reviewed时才允许进入生产RAG索引。</w:t>
      </w:r>
    </w:p>
    <w:p>
      <w:pPr>
        <w:pStyle w:val="Heading2"/>
        <w:keepNext/>
      </w:pPr>
      <w:r>
        <w:t>11　API契约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API统一使用JSON，前缀为/api；匿名用户采用HttpOnly Session Cookie；管理端采用受保护的认证机制。所有错误返回稳定错误码，不向客户端暴露API Key、数据库地址和内部堆栈。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POST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/api/session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创建或恢复匿名Session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/api/themes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返回已发布文化主题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/api/roles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按story_id返回可选角色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POST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/api/journeys/start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校验主题、角色和模式并创建旅程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/api/routes/{id}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返回路线、可见点位和当前进度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POST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/api/location/check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计算距离、精度和是否可触发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POST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/api/location/trigger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校验位置与前置条件并触发节点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POST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/api/chat/message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执行安全、RAG、Agent、审核和动作校验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/api/tasks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返回当前可见任务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POST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/api/tasks/{id}/verify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服务端验证任务并发放合法奖励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/api/clues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返回已获得线索和道具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/api/codex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返回可见图鉴、来源和可信等级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/api/report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根据真实状态计算体验报告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/api/ending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执行规则判定并返回结局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POST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/api/admin/knowledge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创建待审核知识条目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GET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/api/admin/metrics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6"/>
              </w:rPr>
              <w:t>返回真实系统指标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11.1　AI对话响应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模型原始JSON包含dialogue、intent、emotion、evidence_ids、task_action、task_id、suggested_next_node、unlock_knowledge、safety_flag。后端只向前端返回通过校验的approved_actions。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8787"/>
      </w:tblGrid>
      <w:tr>
        <w:tc>
          <w:tcPr>
            <w:tcW w:type="dxa" w:w="4649"/>
            <w:shd w:fill="9E3D2D"/>
            <w:tcBorders>
              <w:top w:val="single" w:sz="0" w:color="EEE7D8"/>
              <w:left w:val="single" w:sz="0" w:color="EEE7D8"/>
              <w:bottom w:val="single" w:sz="0" w:color="EEE7D8"/>
              <w:right w:val="single" w:sz="0" w:color="EEE7D8"/>
              <w:insideH w:val="single" w:sz="0" w:color="EEE7D8"/>
              <w:insideV w:val="single" w:sz="0" w:color="EEE7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</w:tc>
        <w:tc>
          <w:tcPr>
            <w:tcW w:type="dxa" w:w="4649"/>
            <w:shd w:fill="EEE7D8"/>
            <w:tcBorders>
              <w:top w:val="single" w:sz="0" w:color="EEE7D8"/>
              <w:left w:val="single" w:sz="0" w:color="EEE7D8"/>
              <w:bottom w:val="single" w:sz="0" w:color="EEE7D8"/>
              <w:right w:val="single" w:sz="0" w:color="EEE7D8"/>
              <w:insideH w:val="single" w:sz="0" w:color="EEE7D8"/>
              <w:insideV w:val="single" w:sz="0" w:color="EEE7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304D3D"/>
                <w:sz w:val="21"/>
              </w:rPr>
              <w:t>关键约束：</w:t>
            </w:r>
            <w:r>
              <w:rPr>
                <w:rFonts w:ascii="微软雅黑" w:hAnsi="微软雅黑" w:eastAsia="微软雅黑"/>
                <w:b w:val="0"/>
                <w:color w:val="222822"/>
                <w:sz w:val="21"/>
              </w:rPr>
              <w:t>前端和大模型均无权直接修改任务、道具、图鉴或结局。所有状态变化必须经过后端动作校验器和剧情状态机。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　剧情状态机与结局规则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旅程状态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允许的主要操作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CREATED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旅程已创建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选择角色、开始体验</w:t>
            </w:r>
          </w:p>
        </w:tc>
      </w:tr>
      <w:tr>
        <w:tc>
          <w:tcPr>
            <w:tcW w:type="dxa" w:w="198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ACTIVE/EXPLORING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路线探索中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查看地图、触发点位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AT_SPOT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已到达合法点位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查看详情、进入对话</w:t>
            </w:r>
          </w:p>
        </w:tc>
      </w:tr>
      <w:tr>
        <w:tc>
          <w:tcPr>
            <w:tcW w:type="dxa" w:w="198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DIALOGUE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NPC互动中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自由输入、剧情选择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TASK_ACTIVE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任务进行中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提交答案、使用线索</w:t>
            </w:r>
          </w:p>
        </w:tc>
      </w:tr>
      <w:tr>
        <w:tc>
          <w:tcPr>
            <w:tcW w:type="dxa" w:w="198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CHAPTER_COMPLETE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章节完成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进入下一章节或检查结局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ENDING_READY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满足结局条件</w:t>
            </w:r>
          </w:p>
        </w:tc>
        <w:tc>
          <w:tcPr>
            <w:tcW w:type="dxa" w:w="311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执行结局判定</w:t>
            </w:r>
          </w:p>
        </w:tc>
      </w:tr>
      <w:tr>
        <w:tc>
          <w:tcPr>
            <w:tcW w:type="dxa" w:w="198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COMPLETED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旅程完成</w:t>
            </w:r>
          </w:p>
        </w:tc>
        <w:tc>
          <w:tcPr>
            <w:tcW w:type="dxa" w:w="311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查看结局和报告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822"/>
          <w:sz w:val="21"/>
        </w:rPr>
        <w:t>状态转移可表示为：S(t+1)=T(S(t), A(t), C(t))。其中S为权威状态，A为用户行为，C为位置、任务、道具、人物关系等条件，T为后端转移函数。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校验顺序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校验内容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1</w:t>
            </w:r>
          </w:p>
        </w:tc>
        <w:tc>
          <w:tcPr>
            <w:tcW w:type="dxa" w:w="680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Session与旅程是否合法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2</w:t>
            </w:r>
          </w:p>
        </w:tc>
        <w:tc>
          <w:tcPr>
            <w:tcW w:type="dxa" w:w="680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当前节点与请求是否匹配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3</w:t>
            </w:r>
          </w:p>
        </w:tc>
        <w:tc>
          <w:tcPr>
            <w:tcW w:type="dxa" w:w="680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请求是否重复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4</w:t>
            </w:r>
          </w:p>
        </w:tc>
        <w:tc>
          <w:tcPr>
            <w:tcW w:type="dxa" w:w="680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位置与前置任务是否满足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5</w:t>
            </w:r>
          </w:p>
        </w:tc>
        <w:tc>
          <w:tcPr>
            <w:tcW w:type="dxa" w:w="680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必要线索、道具、角色关系是否满足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6</w:t>
            </w:r>
          </w:p>
        </w:tc>
        <w:tc>
          <w:tcPr>
            <w:tcW w:type="dxa" w:w="680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状态边是否存在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7</w:t>
            </w:r>
          </w:p>
        </w:tc>
        <w:tc>
          <w:tcPr>
            <w:tcW w:type="dxa" w:w="680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在数据库事务中更新状态并写入事件日志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12.1　结局规则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结局配置包含优先级、必需任务、关键选择、最低知识分、必要道具和人物关系条件。具体结局名称、阈值和文化内容为【待补充】。至少设置“完整探索型结局”和“分支选择型结局”两类。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筛选满足条件的结局；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按优先级排序并确定唯一结局；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保存结局ID和判定变量快照；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调用AI生成个性化叙事；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模型失败时返回人工审核的固定文案。</w:t>
      </w:r>
    </w:p>
    <w:p>
      <w:pPr>
        <w:pStyle w:val="Heading2"/>
        <w:keepNext/>
      </w:pPr>
      <w:r>
        <w:t>13　RAG与NPC Agent</w:t>
      </w:r>
    </w:p>
    <w:p>
      <w:pPr>
        <w:pStyle w:val="Heading3"/>
        <w:keepNext/>
      </w:pPr>
      <w:r>
        <w:t>13.1　文化知识入库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文化资料 → 来源与授权检查 → 清洗去重 → 语义切分 → 添加人物、年代、地点等元数据 → 人工审核 → 向量化 → 建立索引 → 检索测试 → 发布。未经审核的内容不得进入生产索引。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输出要求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fact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有可靠来源支持的史实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可陈述并展示来源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disputed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存在多种观点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必须说明存在争议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legend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地方传说或民间叙事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必须标注为传说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fiction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项目为剧情创作的内容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必须标注为艺术化虚构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13.2　检索与生成流程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用户输入安全检测；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识别意图并提取人物、地点、时期等实体；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读取玩家角色、NPC角色卡和当前剧情状态；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按NPC知识边界与剧情披露范围过滤知识；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执行关键词检索与向量检索；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合并、去重和重排序；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判断证据是否充分；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组装角色、剧情、证据和JSON约束提示词；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调用DeepSeek、通义千问或Ollama适配器；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验证JSON结构、证据、角色一致性和安全性；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校验模型建议动作；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更新合法状态并返回界面。</w:t>
      </w:r>
    </w:p>
    <w:p>
      <w:pPr>
        <w:pStyle w:val="Heading3"/>
        <w:keepNext/>
      </w:pPr>
      <w:r>
        <w:t>13.3　证据不足处理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当未检索到审核资料、检索分数低于阈值【待补充】、来源冲突、问题超出NPC知识边界或模型引用不存在的证据时，系统统一使用谨慎回答：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"/>
        <w:gridCol w:w="8787"/>
      </w:tblGrid>
      <w:tr>
        <w:tc>
          <w:tcPr>
            <w:tcW w:type="dxa" w:w="4649"/>
            <w:shd w:fill="A67827"/>
            <w:tcBorders>
              <w:top w:val="single" w:sz="0" w:color="F5F0E6"/>
              <w:left w:val="single" w:sz="0" w:color="F5F0E6"/>
              <w:bottom w:val="single" w:sz="0" w:color="F5F0E6"/>
              <w:right w:val="single" w:sz="0" w:color="F5F0E6"/>
              <w:insideH w:val="single" w:sz="0" w:color="F5F0E6"/>
              <w:insideV w:val="single" w:sz="0" w:color="F5F0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/>
        </w:tc>
        <w:tc>
          <w:tcPr>
            <w:tcW w:type="dxa" w:w="4649"/>
            <w:shd w:fill="F5F0E6"/>
            <w:tcBorders>
              <w:top w:val="single" w:sz="0" w:color="F5F0E6"/>
              <w:left w:val="single" w:sz="0" w:color="F5F0E6"/>
              <w:bottom w:val="single" w:sz="0" w:color="F5F0E6"/>
              <w:right w:val="single" w:sz="0" w:color="F5F0E6"/>
              <w:insideH w:val="single" w:sz="0" w:color="F5F0E6"/>
              <w:insideV w:val="single" w:sz="0" w:color="F5F0E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微软雅黑" w:hAnsi="微软雅黑" w:eastAsia="微软雅黑"/>
                <w:b/>
                <w:color w:val="304D3D"/>
                <w:sz w:val="21"/>
              </w:rPr>
              <w:t>兜底回答：</w:t>
            </w:r>
            <w:r>
              <w:rPr>
                <w:rFonts w:ascii="微软雅黑" w:hAnsi="微软雅黑" w:eastAsia="微软雅黑"/>
                <w:b w:val="0"/>
                <w:color w:val="222822"/>
                <w:sz w:val="21"/>
              </w:rPr>
              <w:t>现有资料无法确认这一内容。你可以继续探索相关点位，或查看已经审核的文化图鉴。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　安全、隐私与合规设计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控制措施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API Key泄露</w:t>
            </w:r>
          </w:p>
        </w:tc>
        <w:tc>
          <w:tcPr>
            <w:tcW w:type="dxa" w:w="595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.env保存；.gitignore排除；日志脱敏；GitHub扫描</w:t>
            </w:r>
          </w:p>
        </w:tc>
      </w:tr>
      <w:tr>
        <w:tc>
          <w:tcPr>
            <w:tcW w:type="dxa" w:w="198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提示词注入</w:t>
            </w:r>
          </w:p>
        </w:tc>
        <w:tc>
          <w:tcPr>
            <w:tcW w:type="dxa" w:w="595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输入检测、系统规则隔离、工具白名单、输出校验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历史事实幻觉</w:t>
            </w:r>
          </w:p>
        </w:tc>
        <w:tc>
          <w:tcPr>
            <w:tcW w:type="dxa" w:w="595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RAG证据约束、无证据拒答、人工审核和纠错</w:t>
            </w:r>
          </w:p>
        </w:tc>
      </w:tr>
      <w:tr>
        <w:tc>
          <w:tcPr>
            <w:tcW w:type="dxa" w:w="198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剧情越级</w:t>
            </w:r>
          </w:p>
        </w:tc>
        <w:tc>
          <w:tcPr>
            <w:tcW w:type="dxa" w:w="595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隐藏节点不返回前端；后端状态边校验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位置隐私</w:t>
            </w:r>
          </w:p>
        </w:tc>
        <w:tc>
          <w:tcPr>
            <w:tcW w:type="dxa" w:w="595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明确授权；默认不长期保存原始坐标；支持清除数据</w:t>
            </w:r>
          </w:p>
        </w:tc>
      </w:tr>
      <w:tr>
        <w:tc>
          <w:tcPr>
            <w:tcW w:type="dxa" w:w="198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管理端越权</w:t>
            </w:r>
          </w:p>
        </w:tc>
        <w:tc>
          <w:tcPr>
            <w:tcW w:type="dxa" w:w="595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认证、权限检查、操作日志和限流</w:t>
            </w:r>
          </w:p>
        </w:tc>
      </w:tr>
      <w:tr>
        <w:tc>
          <w:tcPr>
            <w:tcW w:type="dxa" w:w="198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上传风险</w:t>
            </w:r>
          </w:p>
        </w:tc>
        <w:tc>
          <w:tcPr>
            <w:tcW w:type="dxa" w:w="5953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限制类型、大小、路径和文件名；服务端扫描</w:t>
            </w:r>
          </w:p>
        </w:tc>
      </w:tr>
      <w:tr>
        <w:tc>
          <w:tcPr>
            <w:tcW w:type="dxa" w:w="198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匿名要求</w:t>
            </w:r>
          </w:p>
        </w:tc>
        <w:tc>
          <w:tcPr>
            <w:tcW w:type="dxa" w:w="5953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代码、文档、截图、视频和PPT统一检查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　测试集与验收标准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测试层次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建议工具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主要范围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前端单元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Vitest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Store、工具函数和组件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前端交互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Testing Library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表单、对话和任务交互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后端单元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Pytest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服务、规则和校验器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API集成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Pytest＋TestClient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接口、数据库和事务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端到端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Playwright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从首页到结局报告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AI评测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自建黄金测试集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RAG、角色、事实、越级和安全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性能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Locust或k6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并发、平均和P95响应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安全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依赖扫描＋人工测试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密钥、注入、越权和上传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验收领域</w:t>
            </w:r>
          </w:p>
        </w:tc>
        <w:tc>
          <w:tcPr>
            <w:tcW w:type="dxa" w:w="464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最低验收要求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功能</w:t>
            </w:r>
          </w:p>
        </w:tc>
        <w:tc>
          <w:tcPr>
            <w:tcW w:type="dxa" w:w="6236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用户可从首页完成角色、地图、对话、任务、图鉴、结局和报告闭环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状态</w:t>
            </w:r>
          </w:p>
        </w:tc>
        <w:tc>
          <w:tcPr>
            <w:tcW w:type="dxa" w:w="6236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前端无法直接篡改进度；奖励不可重复领取；结局可复现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AI</w:t>
            </w:r>
          </w:p>
        </w:tc>
        <w:tc>
          <w:tcPr>
            <w:tcW w:type="dxa" w:w="6236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文化事实有有效证据或明确拒答；非法动作不修改数据库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性能</w:t>
            </w:r>
          </w:p>
        </w:tc>
        <w:tc>
          <w:tcPr>
            <w:tcW w:type="dxa" w:w="6236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普通接口、AI接口、并发量和失败率阈值【待补充】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隐私</w:t>
            </w:r>
          </w:p>
        </w:tc>
        <w:tc>
          <w:tcPr>
            <w:tcW w:type="dxa" w:w="6236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定位需要授权；支持清除数据；日志不保存敏感密钥</w:t>
            </w:r>
          </w:p>
        </w:tc>
      </w:tr>
      <w:tr>
        <w:tc>
          <w:tcPr>
            <w:tcW w:type="dxa" w:w="1701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比赛</w:t>
            </w:r>
          </w:p>
        </w:tc>
        <w:tc>
          <w:tcPr>
            <w:tcW w:type="dxa" w:w="6236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页面和材料匿名；报告指标与真实测试记录一致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15.1　AI测试集分类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知识库内直接问题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多证据综合问题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知识库外问题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争议文化问题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民间传说问题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角色无关问题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剧情越级问题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提示词注入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虚假前提问题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敏感输入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JSON格式异常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不存在证据ID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具体问题、标准证据、标准答案和人工评分规则均为【待补充】，应根据真实文化资料构建。</w:t>
      </w:r>
    </w:p>
    <w:p>
      <w:pPr>
        <w:pStyle w:val="Heading2"/>
        <w:keepNext/>
      </w:pPr>
      <w:r>
        <w:t>16　8周开发里程碑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周次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主要目标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第1周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需求冻结、文化数据模板、仓库和工程骨架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需求V1、GitHub仓库、基础路由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第2周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全部前端静态页面和Mock交互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可点击前端原型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第3周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FastAPI、SQLite、SQLAlchemy、Session和基础API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基础后端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第4周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剧情状态机、任务、线索、道具、图鉴和结局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无AI完整剧情闭环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第5周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文化知识导入、Chroma、LLM适配器和NPC Agent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带证据AI对话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第6周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Leaflet定位、虚拟触发和简版管理后台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地图与后台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第7周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单元、集成、E2E、AI测试和Docker部署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测试报告、部署版本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第8周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技术报告、视频、PPT和佐证材料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完整参赛材料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　第一阶段任务清单</w:t>
      </w:r>
    </w:p>
    <w:p>
      <w:pPr>
        <w:pStyle w:val="Heading3"/>
        <w:keepNext/>
      </w:pPr>
      <w:r>
        <w:t>仓库与规范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创建GitHub仓库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README、LICENSE、.gitignore和.env.example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Issue和PR模板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匿名与真实性说明</w:t>
      </w:r>
    </w:p>
    <w:p>
      <w:pPr>
        <w:pStyle w:val="Heading3"/>
        <w:keepNext/>
      </w:pPr>
      <w:r>
        <w:t>前端工程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初始化React＋Vite＋TypeScript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配置Tailwind CSS、Router、Zustand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ESLint、格式化和路径别名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建立Mock数据与测试环境</w:t>
      </w:r>
    </w:p>
    <w:p>
      <w:pPr>
        <w:pStyle w:val="Heading3"/>
        <w:keepNext/>
      </w:pPr>
      <w:r>
        <w:t>公共组件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公共、旅程和后台Layout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桌面与移动导航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加载、空、错误和确认状态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404页面</w:t>
      </w:r>
    </w:p>
    <w:p>
      <w:pPr>
        <w:pStyle w:val="Heading3"/>
        <w:keepNext/>
      </w:pPr>
      <w:r>
        <w:t>用户页面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完成全部15个规定路由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实现角色选择、虚拟地图、Mock对话、任务、图鉴、结局和报告</w:t>
      </w:r>
    </w:p>
    <w:p>
      <w:pPr>
        <w:pStyle w:val="Heading3"/>
        <w:keepNext/>
      </w:pPr>
      <w:r>
        <w:t>管理页面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后台首页、知识、角色、剧情、点位、任务、对话审核和指标占位页</w:t>
      </w:r>
    </w:p>
    <w:p>
      <w:pPr>
        <w:pStyle w:val="Heading3"/>
        <w:keepNext/>
      </w:pPr>
      <w:r>
        <w:t>验收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完整点击闭环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至少两种选择进入不同结局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移动端可用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无学校与教师信息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222822"/>
          <w:sz w:val="21"/>
        </w:rPr>
        <w:t>□ 无真实API Key</w:t>
      </w:r>
    </w:p>
    <w:p>
      <w:pPr>
        <w:pStyle w:val="Heading2"/>
        <w:keepNext/>
      </w:pPr>
      <w:r>
        <w:t>18　环境变量与部署要求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提交GitHub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APP_ENV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development/production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仅示例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DATABASE_URL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SQLite或PostgreSQL连接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禁止真实值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SESSION_SECRET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Session签名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禁止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ADMIN_JWT_SECRET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管理端认证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禁止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LLM_PROVIDER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deepseek/qwen/ollama/mock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可提交示例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LLM_API_KEY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模型API密钥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禁止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LLM_BASE_URL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模型接口地址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仅示例</w:t>
            </w:r>
          </w:p>
        </w:tc>
      </w:tr>
      <w:tr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CHROMA_PATH</w:t>
            </w:r>
          </w:p>
        </w:tc>
        <w:tc>
          <w:tcPr>
            <w:tcW w:type="dxa" w:w="3402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本地向量库目录</w:t>
            </w:r>
          </w:p>
        </w:tc>
        <w:tc>
          <w:tcPr>
            <w:tcW w:type="dxa" w:w="2268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仅示例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CORS_ORIGINS</w:t>
            </w:r>
          </w:p>
        </w:tc>
        <w:tc>
          <w:tcPr>
            <w:tcW w:type="dxa" w:w="3402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允许访问的前端域名</w:t>
            </w:r>
          </w:p>
        </w:tc>
        <w:tc>
          <w:tcPr>
            <w:tcW w:type="dxa" w:w="2268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仅示例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  <w:color w:val="222822"/>
          <w:sz w:val="21"/>
        </w:rPr>
        <w:t>部署采用Nginx反向代理：静态前端由Nginx提供，/api转发至FastAPI；PostgreSQL和向量服务仅在内部网络开放。生产部署前需备份数据库并固定模型、提示词和知识库版本。</w:t>
      </w:r>
    </w:p>
    <w:p>
      <w:pPr>
        <w:pStyle w:val="Heading2"/>
        <w:keepNext/>
      </w:pPr>
      <w:r>
        <w:t>19　待补充资料清单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待补充内容</w:t>
            </w:r>
          </w:p>
        </w:tc>
        <w:tc>
          <w:tcPr>
            <w:tcW w:type="dxa" w:w="3099"/>
            <w:shd w:fill="304D3D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影响模块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具体城市、文化区域和路线主题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首页、主题、地图、报告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3—5个真实文化点位及坐标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地图与位置触发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3个玩家角色和3个NPC设定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角色、对话和结局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文化资料来源、授权和审核规则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知识库和RAG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5—8个任务节点和至少2个结局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状态机和验收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B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首选LLM、Embedding模型和向量库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AI实现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B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定位半径、停留时间和异常策略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位置服务</w:t>
            </w:r>
          </w:p>
        </w:tc>
      </w:tr>
      <w:tr>
        <w:tc>
          <w:tcPr>
            <w:tcW w:type="dxa" w:w="1134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B</w:t>
            </w:r>
          </w:p>
        </w:tc>
        <w:tc>
          <w:tcPr>
            <w:tcW w:type="dxa" w:w="3969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用户调研、测试集和真实性审核人员</w:t>
            </w:r>
          </w:p>
        </w:tc>
        <w:tc>
          <w:tcPr>
            <w:tcW w:type="dxa" w:w="2835"/>
            <w:shd w:fill="F5F0E6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需求和应用成效</w:t>
            </w:r>
          </w:p>
        </w:tc>
      </w:tr>
      <w:tr>
        <w:tc>
          <w:tcPr>
            <w:tcW w:type="dxa" w:w="1134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C</w:t>
            </w:r>
          </w:p>
        </w:tc>
        <w:tc>
          <w:tcPr>
            <w:tcW w:type="dxa" w:w="3969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软著、专利、合作或试点证明</w:t>
            </w:r>
          </w:p>
        </w:tc>
        <w:tc>
          <w:tcPr>
            <w:tcW w:type="dxa" w:w="2835"/>
            <w:shd w:fill="FFFFFF"/>
            <w:tcBorders>
              <w:top w:val="single" w:sz="6" w:color="D6CCBA"/>
              <w:left w:val="single" w:sz="6" w:color="D6CCBA"/>
              <w:bottom w:val="single" w:sz="6" w:color="D6CCBA"/>
              <w:right w:val="single" w:sz="6" w:color="D6CCBA"/>
              <w:insideH w:val="single" w:sz="6" w:color="D6CCBA"/>
              <w:insideV w:val="single" w:sz="6" w:color="D6CCBA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222822"/>
                <w:sz w:val="17"/>
              </w:rPr>
              <w:t>参赛佐证材料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20　方案结论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首版开发应优先证明一条真实、完整、可验证的文化体验闭环，而不是追求大量城市和页面数量。系统的技术核心是：以审核后的文化知识库约束事实，以剧情状态机控制逻辑，以NPC Agent生成角色化表达，以位置触发连接线上叙事和真实空间，以图鉴与报告承载文化学习评价。</w:t>
      </w:r>
    </w:p>
    <w:p>
      <w:r>
        <w:rPr>
          <w:rFonts w:ascii="微软雅黑" w:hAnsi="微软雅黑" w:eastAsia="微软雅黑"/>
          <w:b w:val="0"/>
          <w:color w:val="222822"/>
          <w:sz w:val="21"/>
        </w:rPr>
        <w:t>在未获得具体地方文化资料前，第一阶段可以使用明确标注的占位数据完成页面和交互；第二阶段接入后端权威状态；第三阶段再导入经过审核的文化资料和大模型。任何占位内容不得在技术报告或演示中表述为真实应用成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7066"/>
        <w:sz w:val="17"/>
      </w:rPr>
      <w:t>城迹入戏——AI地方文化剧本游平台｜Web MVP技术方案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color w:val="2228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04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9E3D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A67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304D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after="160"/>
      <w:jc w:val="center"/>
    </w:pPr>
    <w:rPr>
      <w:rFonts w:ascii="微软雅黑" w:hAnsi="微软雅黑" w:eastAsia="微软雅黑"/>
      <w:color w:val="6670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城迹入戏——AI地方文化剧本游平台 Web MVP技术方案</dc:title>
  <dc:subject>网页功能、前端设计与技术架构</dc:subject>
  <dc:creator>项目团队</dc:creator>
  <cp:keywords>智能文化, RAG, AI角色智能体, 剧情状态机, 位置触发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