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31.2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Token Averaging for Efficient Language Model Training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="331.2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p1rpbc620lv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Project Summary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="331.2" w:lineRule="auto"/>
        <w:rPr>
          <w:b w:val="1"/>
          <w:bCs w:val="1"/>
          <w:sz w:val="34"/>
          <w:szCs w:val="34"/>
        </w:rPr>
      </w:pPr>
      <w:bookmarkStart w:colFirst="0" w:colLast="0" w:name="_tkdq75qx2l10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Hypothesis</w:t>
      </w:r>
    </w:p>
    <w:p w:rsidR="00000000" w:rsidDel="00000000" w:rsidP="00000000" w:rsidRDefault="00000000" w:rsidRPr="00000000" w14:paraId="00000005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Standard transformer training processes tokens one-by-one within a fixed context window of length </w:t>
      </w:r>
      <w:r w:rsidDel="00000000" w:rsidR="00000000" w:rsidRPr="00000000">
        <w:rPr>
          <w:i w:val="1"/>
          <w:iCs w:val="1"/>
          <w:rtl w:val="0"/>
        </w:rPr>
        <w:t xml:space="preserve">L</w:t>
      </w:r>
      <w:r w:rsidDel="00000000" w:rsidR="00000000" w:rsidRPr="00000000">
        <w:rPr>
          <w:rtl w:val="0"/>
        </w:rPr>
        <w:t xml:space="preserve">. We investigate </w:t>
      </w:r>
      <w:r w:rsidDel="00000000" w:rsidR="00000000" w:rsidRPr="00000000">
        <w:rPr>
          <w:b w:val="1"/>
          <w:bCs w:val="1"/>
          <w:rtl w:val="0"/>
        </w:rPr>
        <w:t xml:space="preserve">token averaging</w:t>
      </w:r>
      <w:r w:rsidDel="00000000" w:rsidR="00000000" w:rsidRPr="00000000">
        <w:rPr>
          <w:rtl w:val="0"/>
        </w:rPr>
        <w:t xml:space="preserve">: before the transformer processes any input, every </w:t>
      </w:r>
      <w:r w:rsidDel="00000000" w:rsidR="00000000" w:rsidRPr="00000000">
        <w:rPr>
          <w:i w:val="1"/>
          <w:iCs w:val="1"/>
          <w:rtl w:val="0"/>
        </w:rPr>
        <w:t xml:space="preserve">k</w:t>
      </w:r>
      <w:r w:rsidDel="00000000" w:rsidR="00000000" w:rsidRPr="00000000">
        <w:rPr>
          <w:rtl w:val="0"/>
        </w:rPr>
        <w:t xml:space="preserve"> consecutive token embeddings are averaged into a single vector. The transformer then operates on a compressed sequence of length </w:t>
      </w:r>
      <w:r w:rsidDel="00000000" w:rsidR="00000000" w:rsidRPr="00000000">
        <w:rPr>
          <w:i w:val="1"/>
          <w:iCs w:val="1"/>
          <w:rtl w:val="0"/>
        </w:rPr>
        <w:t xml:space="preserve">L</w:t>
      </w:r>
      <w:r w:rsidDel="00000000" w:rsidR="00000000" w:rsidRPr="00000000">
        <w:rPr>
          <w:rtl w:val="0"/>
        </w:rPr>
        <w:t xml:space="preserve">, but each position carries information from </w:t>
      </w:r>
      <w:r w:rsidDel="00000000" w:rsidR="00000000" w:rsidRPr="00000000">
        <w:rPr>
          <w:i w:val="1"/>
          <w:iCs w:val="1"/>
          <w:rtl w:val="0"/>
        </w:rPr>
        <w:t xml:space="preserve">k</w:t>
      </w:r>
      <w:r w:rsidDel="00000000" w:rsidR="00000000" w:rsidRPr="00000000">
        <w:rPr>
          <w:rtl w:val="0"/>
        </w:rPr>
        <w:t xml:space="preserve"> original tokens : giving an effective context of </w:t>
      </w:r>
      <w:r w:rsidDel="00000000" w:rsidR="00000000" w:rsidRPr="00000000">
        <w:rPr>
          <w:i w:val="1"/>
          <w:iCs w:val="1"/>
          <w:rtl w:val="0"/>
        </w:rPr>
        <w:t xml:space="preserve">k × 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The key claim is that for the same FLOPs budget, a token-averaging model can consume </w:t>
      </w:r>
      <w:r w:rsidDel="00000000" w:rsidR="00000000" w:rsidRPr="00000000">
        <w:rPr>
          <w:i w:val="1"/>
          <w:iCs w:val="1"/>
          <w:rtl w:val="0"/>
        </w:rPr>
        <w:t xml:space="preserve">k×</w:t>
      </w:r>
      <w:r w:rsidDel="00000000" w:rsidR="00000000" w:rsidRPr="00000000">
        <w:rPr>
          <w:rtl w:val="0"/>
        </w:rPr>
        <w:t xml:space="preserve"> more raw training data than a standard model, as the transformer sees </w:t>
      </w:r>
      <w:r w:rsidDel="00000000" w:rsidR="00000000" w:rsidRPr="00000000">
        <w:rPr>
          <w:i w:val="1"/>
          <w:iCs w:val="1"/>
          <w:rtl w:val="0"/>
        </w:rPr>
        <w:t xml:space="preserve">1/k</w:t>
      </w:r>
      <w:r w:rsidDel="00000000" w:rsidR="00000000" w:rsidRPr="00000000">
        <w:rPr>
          <w:rtl w:val="0"/>
        </w:rPr>
        <w:t xml:space="preserve"> the number of positions per raw token. If the transformer can learn from averaged representations, this is a free efficiency gain.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="331.2" w:lineRule="auto"/>
        <w:rPr>
          <w:b w:val="1"/>
          <w:bCs w:val="1"/>
          <w:sz w:val="34"/>
          <w:szCs w:val="34"/>
        </w:rPr>
      </w:pPr>
      <w:bookmarkStart w:colFirst="0" w:colLast="0" w:name="_war13h2jl4il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Method</w:t>
      </w:r>
    </w:p>
    <w:p w:rsidR="00000000" w:rsidDel="00000000" w:rsidP="00000000" w:rsidRDefault="00000000" w:rsidRPr="00000000" w14:paraId="00000009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Token embeddings are averaged before the first transformer layer. No architecture changes to the transformer itself. The averaging is a static, parameter-free operation : no additional learnable weights.</w:t>
      </w:r>
    </w:p>
    <w:p w:rsidR="00000000" w:rsidDel="00000000" w:rsidP="00000000" w:rsidRDefault="00000000" w:rsidRPr="00000000" w14:paraId="0000000A">
      <w:pPr>
        <w:spacing w:line="331.2" w:lineRule="auto"/>
        <w:rPr/>
      </w:pPr>
      <w:r w:rsidDel="00000000" w:rsidR="00000000" w:rsidRPr="00000000">
        <w:rPr>
          <w:rtl w:val="0"/>
        </w:rPr>
        <w:t xml:space="preserve">Raw tokens:  [t1, t2, t3, t4, t5, t6]</w:t>
      </w:r>
    </w:p>
    <w:p w:rsidR="00000000" w:rsidDel="00000000" w:rsidP="00000000" w:rsidRDefault="00000000" w:rsidRPr="00000000" w14:paraId="0000000B">
      <w:pPr>
        <w:spacing w:line="331.2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k=2 average: [avg(t1,t2), avg(t3,t4), avg(t5,t6)]   ← transformer sees this</w:t>
      </w:r>
    </w:p>
    <w:p w:rsidR="00000000" w:rsidDel="00000000" w:rsidP="00000000" w:rsidRDefault="00000000" w:rsidRPr="00000000" w14:paraId="0000000C">
      <w:pPr>
        <w:spacing w:line="331.2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k=4 average: [avg(t1..t4), avg(t5..t8)]               ← transformer sees this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FLOPs accounting:</w:t>
      </w:r>
      <w:r w:rsidDel="00000000" w:rsidR="00000000" w:rsidRPr="00000000">
        <w:rPr>
          <w:rtl w:val="0"/>
        </w:rPr>
        <w:t xml:space="preserve"> For averaging factor </w:t>
      </w:r>
      <w:r w:rsidDel="00000000" w:rsidR="00000000" w:rsidRPr="00000000">
        <w:rPr>
          <w:i w:val="1"/>
          <w:iCs w:val="1"/>
          <w:rtl w:val="0"/>
        </w:rPr>
        <w:t xml:space="preserve">k</w:t>
      </w:r>
      <w:r w:rsidDel="00000000" w:rsidR="00000000" w:rsidRPr="00000000">
        <w:rPr>
          <w:rtl w:val="0"/>
        </w:rPr>
        <w:t xml:space="preserve">, the transformer processes sequences </w:t>
      </w:r>
      <w:r w:rsidDel="00000000" w:rsidR="00000000" w:rsidRPr="00000000">
        <w:rPr>
          <w:i w:val="1"/>
          <w:iCs w:val="1"/>
          <w:rtl w:val="0"/>
        </w:rPr>
        <w:t xml:space="preserve">k×</w:t>
      </w:r>
      <w:r w:rsidDel="00000000" w:rsidR="00000000" w:rsidRPr="00000000">
        <w:rPr>
          <w:rtl w:val="0"/>
        </w:rPr>
        <w:t xml:space="preserve"> shorter, so FLOPs per raw token = </w:t>
      </w:r>
      <w:r w:rsidDel="00000000" w:rsidR="00000000" w:rsidRPr="00000000">
        <w:rPr>
          <w:i w:val="1"/>
          <w:iCs w:val="1"/>
          <w:rtl w:val="0"/>
        </w:rPr>
        <w:t xml:space="preserve">6N/k</w:t>
      </w:r>
      <w:r w:rsidDel="00000000" w:rsidR="00000000" w:rsidRPr="00000000">
        <w:rPr>
          <w:rtl w:val="0"/>
        </w:rPr>
        <w:t xml:space="preserve">. To match a standard model's FLOPs budget, an averaging model trains on </w:t>
      </w:r>
      <w:r w:rsidDel="00000000" w:rsidR="00000000" w:rsidRPr="00000000">
        <w:rPr>
          <w:i w:val="1"/>
          <w:iCs w:val="1"/>
          <w:rtl w:val="0"/>
        </w:rPr>
        <w:t xml:space="preserve">k×</w:t>
      </w:r>
      <w:r w:rsidDel="00000000" w:rsidR="00000000" w:rsidRPr="00000000">
        <w:rPr>
          <w:rtl w:val="0"/>
        </w:rPr>
        <w:t xml:space="preserve"> more raw tokens.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="331.2" w:lineRule="auto"/>
        <w:rPr>
          <w:b w:val="1"/>
          <w:bCs w:val="1"/>
          <w:sz w:val="34"/>
          <w:szCs w:val="34"/>
        </w:rPr>
      </w:pPr>
      <w:bookmarkStart w:colFirst="0" w:colLast="0" w:name="_mvdk5yhtjgbm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Experiments</w:t>
      </w:r>
    </w:p>
    <w:p w:rsidR="00000000" w:rsidDel="00000000" w:rsidP="00000000" w:rsidRDefault="00000000" w:rsidRPr="00000000" w14:paraId="00000011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All models trained on FineWeb (web text), using the GPT-NeoX tokenizer (vocab: 50,277).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="331.2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6qs4h3ugih9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Scale 1 : 8M Parameters</w:t>
      </w:r>
    </w:p>
    <w:tbl>
      <w:tblPr>
        <w:tblStyle w:val="Table1"/>
        <w:tblW w:w="6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60"/>
        <w:gridCol w:w="1035"/>
        <w:gridCol w:w="360"/>
        <w:gridCol w:w="960"/>
        <w:gridCol w:w="1815"/>
        <w:tblGridChange w:id="0">
          <w:tblGrid>
            <w:gridCol w:w="2160"/>
            <w:gridCol w:w="1035"/>
            <w:gridCol w:w="360"/>
            <w:gridCol w:w="960"/>
            <w:gridCol w:w="1815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Tokens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Final Eval Loss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Standard baseline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512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300M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5.757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Standard 2× context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1024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300M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6.086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Averaging k=2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512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600M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5.964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Averaging k=4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512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800M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6.273</w:t>
            </w:r>
          </w:p>
        </w:tc>
      </w:tr>
    </w:tbl>
    <w:p w:rsidR="00000000" w:rsidDel="00000000" w:rsidP="00000000" w:rsidRDefault="00000000" w:rsidRPr="00000000" w14:paraId="0000002C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At 8M scale, averaging did not outperform the baseline. The technique appears to require a minimum model capacity to benefit from the wider effective context.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="331.2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7ggipn5c1ra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Scale 2 : 50M Parameters</w:t>
      </w:r>
    </w:p>
    <w:p w:rsidR="00000000" w:rsidDel="00000000" w:rsidP="00000000" w:rsidRDefault="00000000" w:rsidRPr="00000000" w14:paraId="0000002E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All models trained to approximately the same compute budget (~4.54–4.62 × 10¹⁷ FLOPs):</w:t>
      </w:r>
    </w:p>
    <w:tbl>
      <w:tblPr>
        <w:tblStyle w:val="Table2"/>
        <w:tblW w:w="72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65"/>
        <w:gridCol w:w="1485"/>
        <w:gridCol w:w="480"/>
        <w:gridCol w:w="1485"/>
        <w:gridCol w:w="1215"/>
        <w:tblGridChange w:id="0">
          <w:tblGrid>
            <w:gridCol w:w="2565"/>
            <w:gridCol w:w="1485"/>
            <w:gridCol w:w="480"/>
            <w:gridCol w:w="1485"/>
            <w:gridCol w:w="1215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Eff. Context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Tokens Seen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Eval Loss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Standard baseline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1024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1.00B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5.015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Standard 2× context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2048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1.00B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5.028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Averaging k=2, ctx=512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1024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2.04B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4.266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Averaging k=2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2048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2.00B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4.289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Averaging k=4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4096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4.07B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331.2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4.131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Averaging k=8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8192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8.14B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4.307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Mixed k=2/4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3072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~3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3.05B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5.023</w:t>
            </w:r>
          </w:p>
        </w:tc>
      </w:tr>
    </w:tbl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="331.2" w:lineRule="auto"/>
        <w:rPr>
          <w:b w:val="1"/>
          <w:bCs w:val="1"/>
          <w:sz w:val="34"/>
          <w:szCs w:val="34"/>
        </w:rPr>
      </w:pPr>
      <w:bookmarkStart w:colFirst="0" w:colLast="0" w:name="_qgf2ipimwwz5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Key Results</w:t>
      </w:r>
    </w:p>
    <w:p w:rsidR="00000000" w:rsidDel="00000000" w:rsidP="00000000" w:rsidRDefault="00000000" w:rsidRPr="00000000" w14:paraId="00000059">
      <w:pPr>
        <w:spacing w:after="240" w:before="240"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Averaging consistently beats standard training at equal FLOPs (50M scale)</w:t>
      </w:r>
    </w:p>
    <w:p w:rsidR="00000000" w:rsidDel="00000000" w:rsidP="00000000" w:rsidRDefault="00000000" w:rsidRPr="00000000" w14:paraId="0000005A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At identical compute, k=2 averaging achieves </w:t>
      </w:r>
      <w:r w:rsidDel="00000000" w:rsidR="00000000" w:rsidRPr="00000000">
        <w:rPr>
          <w:b w:val="1"/>
          <w:bCs w:val="1"/>
          <w:rtl w:val="0"/>
        </w:rPr>
        <w:t xml:space="preserve">0.73 lower loss</w:t>
      </w:r>
      <w:r w:rsidDel="00000000" w:rsidR="00000000" w:rsidRPr="00000000">
        <w:rPr>
          <w:rtl w:val="0"/>
        </w:rPr>
        <w:t xml:space="preserve"> than the standard baseline (4.289 vs 5.015). k=4 achieves </w:t>
      </w:r>
      <w:r w:rsidDel="00000000" w:rsidR="00000000" w:rsidRPr="00000000">
        <w:rPr>
          <w:b w:val="1"/>
          <w:bCs w:val="1"/>
          <w:rtl w:val="0"/>
        </w:rPr>
        <w:t xml:space="preserve">0.88 lower loss</w:t>
      </w:r>
      <w:r w:rsidDel="00000000" w:rsidR="00000000" w:rsidRPr="00000000">
        <w:rPr>
          <w:rtl w:val="0"/>
        </w:rPr>
        <w:t xml:space="preserve"> (4.131 vs 5.015). Simply doubling the context window (model2_50m_ctx2n) gave no improvement (5.028).</w:t>
      </w:r>
    </w:p>
    <w:p w:rsidR="00000000" w:rsidDel="00000000" w:rsidP="00000000" w:rsidRDefault="00000000" w:rsidRPr="00000000" w14:paraId="0000005B">
      <w:pPr>
        <w:spacing w:after="240" w:before="240"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There is a sweet spot : k=4 is optimal, k=8 degrades</w:t>
      </w:r>
    </w:p>
    <w:tbl>
      <w:tblPr>
        <w:tblStyle w:val="Table3"/>
        <w:tblW w:w="28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50"/>
        <w:gridCol w:w="1515"/>
        <w:tblGridChange w:id="0">
          <w:tblGrid>
            <w:gridCol w:w="1350"/>
            <w:gridCol w:w="1515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Eval Loss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1 (baseline)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5.015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4.289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line="331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4.131 ← best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4.307</w:t>
            </w:r>
          </w:p>
        </w:tc>
      </w:tr>
    </w:tbl>
    <w:p w:rsidR="00000000" w:rsidDel="00000000" w:rsidP="00000000" w:rsidRDefault="00000000" w:rsidRPr="00000000" w14:paraId="00000066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Beyond k=4, averaging blends too much information into a single vector, and the transformer struggles to extract useful signal.</w:t>
      </w:r>
    </w:p>
    <w:p w:rsidR="00000000" w:rsidDel="00000000" w:rsidP="00000000" w:rsidRDefault="00000000" w:rsidRPr="00000000" w14:paraId="00000067">
      <w:pPr>
        <w:spacing w:after="240" w:before="240"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Averaging is more compute-efficient than extending context</w:t>
      </w:r>
    </w:p>
    <w:p w:rsidR="00000000" w:rsidDel="00000000" w:rsidP="00000000" w:rsidRDefault="00000000" w:rsidRPr="00000000" w14:paraId="00000068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The standard 2× context model (model2_50m_ctx2n) used the same FLOPs as the baseline and achieved essentially identical loss (5.028 vs 5.015). Token averaging at k=2 with the same FLOPs achieved 4.289 : demonstrating that the gain comes from seeing more raw data, not from a larger attention window alone.</w:t>
      </w:r>
    </w:p>
    <w:p w:rsidR="00000000" w:rsidDel="00000000" w:rsidP="00000000" w:rsidRDefault="00000000" w:rsidRPr="00000000" w14:paraId="00000069">
      <w:pPr>
        <w:spacing w:after="240" w:before="240"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Scale dependency</w:t>
      </w:r>
    </w:p>
    <w:p w:rsidR="00000000" w:rsidDel="00000000" w:rsidP="00000000" w:rsidRDefault="00000000" w:rsidRPr="00000000" w14:paraId="0000006A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The technique showed no benefit at 8M parameters but strong benefit at 50M. This suggests a minimum model capacity is required to effectively decode averaged representations.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="331.2" w:lineRule="auto"/>
        <w:rPr>
          <w:b w:val="1"/>
          <w:bCs w:val="1"/>
          <w:sz w:val="34"/>
          <w:szCs w:val="34"/>
        </w:rPr>
      </w:pPr>
      <w:bookmarkStart w:colFirst="0" w:colLast="0" w:name="_beoj20dwug3n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Summary</w:t>
      </w:r>
    </w:p>
    <w:p w:rsidR="00000000" w:rsidDel="00000000" w:rsidP="00000000" w:rsidRDefault="00000000" w:rsidRPr="00000000" w14:paraId="0000006D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Token averaging is a simple, zero-parameter modification to the standard LM training loop that allows a fixed-size transformer to consume </w:t>
      </w:r>
      <w:r w:rsidDel="00000000" w:rsidR="00000000" w:rsidRPr="00000000">
        <w:rPr>
          <w:i w:val="1"/>
          <w:iCs w:val="1"/>
          <w:rtl w:val="0"/>
        </w:rPr>
        <w:t xml:space="preserve">k×</w:t>
      </w:r>
      <w:r w:rsidDel="00000000" w:rsidR="00000000" w:rsidRPr="00000000">
        <w:rPr>
          <w:rtl w:val="0"/>
        </w:rPr>
        <w:t xml:space="preserve"> more raw training data within the same FLOPs budget. At 50M parameters, this yields a consistent and significant reduction in cross-entropy loss across all tested averaging factors (k=2,4), with k=4 producing the largest gain. The technique scales better than naive context extension and introduces no architectural overhead.</w:t>
      </w:r>
    </w:p>
    <w:p w:rsidR="00000000" w:rsidDel="00000000" w:rsidP="00000000" w:rsidRDefault="00000000" w:rsidRPr="00000000" w14:paraId="0000006E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The next natural step is validating these findings at 400M–1B parameter scale, where the gains are expected to compound and the optimal </w:t>
      </w:r>
      <w:r w:rsidDel="00000000" w:rsidR="00000000" w:rsidRPr="00000000">
        <w:rPr>
          <w:i w:val="1"/>
          <w:iCs w:val="1"/>
          <w:rtl w:val="0"/>
        </w:rPr>
        <w:t xml:space="preserve">k</w:t>
      </w:r>
      <w:r w:rsidDel="00000000" w:rsidR="00000000" w:rsidRPr="00000000">
        <w:rPr>
          <w:rtl w:val="0"/>
        </w:rPr>
        <w:t xml:space="preserve"> may shift further.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Appendix A : Data &amp; Results</w:t>
      </w:r>
    </w:p>
    <w:p w:rsidR="00000000" w:rsidDel="00000000" w:rsidP="00000000" w:rsidRDefault="00000000" w:rsidRPr="00000000" w14:paraId="00000080">
      <w:pPr>
        <w:spacing w:after="240" w:before="240" w:line="331.2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Code Repository: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github.com/cyai/llm-token-averaging</w:t>
        </w:r>
      </w:hyperlink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working</w:t>
      </w:r>
      <w:r w:rsidDel="00000000" w:rsidR="00000000" w:rsidRPr="00000000">
        <w:rPr>
          <w:rtl w:val="0"/>
        </w:rPr>
        <w:t xml:space="preserve"> branch) </w:t>
      </w:r>
      <w:r w:rsidDel="00000000" w:rsidR="00000000" w:rsidRPr="00000000">
        <w:rPr>
          <w:b w:val="1"/>
          <w:bCs w:val="1"/>
          <w:rtl w:val="0"/>
        </w:rPr>
        <w:t xml:space="preserve">Plotting scripts: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experiments/chinchilla/plot_50m_models.py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plot_8m_models.py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FLOPs formula used throughout: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FLOPs/sequence = N_layers × L × (24d² + 4Ld)</w:t>
      </w:r>
      <w:r w:rsidDel="00000000" w:rsidR="00000000" w:rsidRPr="00000000">
        <w:rPr>
          <w:rtl w:val="0"/>
        </w:rPr>
        <w:t xml:space="preserve"> where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 = context_len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="331.2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owxhvjh8gzg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A.1 : Model Configurations</w:t>
      </w:r>
    </w:p>
    <w:p w:rsidR="00000000" w:rsidDel="00000000" w:rsidP="00000000" w:rsidRDefault="00000000" w:rsidRPr="00000000" w14:paraId="00000083">
      <w:pPr>
        <w:spacing w:after="240" w:before="240"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8M Scale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d=128, h=4, l=6</w:t>
      </w:r>
      <w:r w:rsidDel="00000000" w:rsidR="00000000" w:rsidRPr="00000000">
        <w:rPr>
          <w:rtl w:val="0"/>
        </w:rPr>
        <w:t xml:space="preserve">, trained on FineWeb)</w:t>
      </w:r>
    </w:p>
    <w:tbl>
      <w:tblPr>
        <w:tblStyle w:val="Table4"/>
        <w:tblW w:w="67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25"/>
        <w:gridCol w:w="1035"/>
        <w:gridCol w:w="360"/>
        <w:gridCol w:w="1680"/>
        <w:gridCol w:w="1650"/>
        <w:tblGridChange w:id="0">
          <w:tblGrid>
            <w:gridCol w:w="2025"/>
            <w:gridCol w:w="1035"/>
            <w:gridCol w:w="360"/>
            <w:gridCol w:w="1680"/>
            <w:gridCol w:w="1650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 Tokens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Chinchilla D*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model1_8m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512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300M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~160M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model2_8m_ctx2n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1024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300M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~160M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avg_8m_k2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512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600M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~320M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avg_8m_k4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512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800M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~640M</w:t>
            </w:r>
          </w:p>
        </w:tc>
      </w:tr>
    </w:tbl>
    <w:p w:rsidR="00000000" w:rsidDel="00000000" w:rsidP="00000000" w:rsidRDefault="00000000" w:rsidRPr="00000000" w14:paraId="0000009D">
      <w:pPr>
        <w:spacing w:after="240" w:before="240"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50M Scale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d=512, h=8, l=8</w:t>
      </w:r>
      <w:r w:rsidDel="00000000" w:rsidR="00000000" w:rsidRPr="00000000">
        <w:rPr>
          <w:rtl w:val="0"/>
        </w:rPr>
        <w:t xml:space="preserve">, trained on FineWeb)</w:t>
      </w:r>
    </w:p>
    <w:tbl>
      <w:tblPr>
        <w:tblStyle w:val="Table5"/>
        <w:tblW w:w="87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45"/>
        <w:gridCol w:w="1035"/>
        <w:gridCol w:w="480"/>
        <w:gridCol w:w="1485"/>
        <w:gridCol w:w="1680"/>
        <w:gridCol w:w="1650"/>
        <w:tblGridChange w:id="0">
          <w:tblGrid>
            <w:gridCol w:w="2445"/>
            <w:gridCol w:w="1035"/>
            <w:gridCol w:w="480"/>
            <w:gridCol w:w="1485"/>
            <w:gridCol w:w="1680"/>
            <w:gridCol w:w="1650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Eff. Context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 Tokens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Chinchilla D*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model1_50m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1024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1024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1B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~1.02B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model2_50m_ctx2n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2048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2048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1B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~1.02B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avg_50m_k2_ctx512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512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1024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2B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~2.04B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avg_50m_k2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1024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2048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2B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~2.04B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avg_50m_mixed_k2k4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1024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~3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3072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3B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~3.05B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avg_50m_k4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1024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4096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4B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~4.07B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avg_50m_k8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1024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8192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8B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~8.14B</w:t>
            </w:r>
          </w:p>
        </w:tc>
      </w:tr>
    </w:tbl>
    <w:p w:rsidR="00000000" w:rsidDel="00000000" w:rsidP="00000000" w:rsidRDefault="00000000" w:rsidRPr="00000000" w14:paraId="000000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3"/>
        <w:keepNext w:val="0"/>
        <w:keepLines w:val="0"/>
        <w:spacing w:before="280" w:line="331.2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bj2u94nnk8y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A.2 : Final Loss Values</w:t>
      </w:r>
    </w:p>
    <w:p w:rsidR="00000000" w:rsidDel="00000000" w:rsidP="00000000" w:rsidRDefault="00000000" w:rsidRPr="00000000" w14:paraId="000000D0">
      <w:pPr>
        <w:spacing w:after="240" w:before="240"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8M Models</w:t>
      </w:r>
      <w:r w:rsidDel="00000000" w:rsidR="00000000" w:rsidRPr="00000000">
        <w:rPr>
          <w:rtl w:val="0"/>
        </w:rPr>
        <w:t xml:space="preserve"> (all at ~2.52 × 10¹⁵ FLOPs)</w:t>
      </w:r>
    </w:p>
    <w:tbl>
      <w:tblPr>
        <w:tblStyle w:val="Table6"/>
        <w:tblW w:w="38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25"/>
        <w:gridCol w:w="1815"/>
        <w:tblGridChange w:id="0">
          <w:tblGrid>
            <w:gridCol w:w="2025"/>
            <w:gridCol w:w="1815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Final Eval Loss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model1_8m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5.757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model2_8m_ctx2n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6.086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avg_8m_k2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5.964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avg_8m_k4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6.273</w:t>
            </w:r>
          </w:p>
        </w:tc>
      </w:tr>
    </w:tbl>
    <w:p w:rsidR="00000000" w:rsidDel="00000000" w:rsidP="00000000" w:rsidRDefault="00000000" w:rsidRPr="00000000" w14:paraId="000000DB">
      <w:pPr>
        <w:spacing w:after="240" w:before="240"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50M Models</w:t>
      </w:r>
      <w:r w:rsidDel="00000000" w:rsidR="00000000" w:rsidRPr="00000000">
        <w:rPr>
          <w:rtl w:val="0"/>
        </w:rPr>
        <w:t xml:space="preserve"> (all at ~4.54–4.62 × 10¹⁷ FLOPs)</w:t>
      </w:r>
    </w:p>
    <w:tbl>
      <w:tblPr>
        <w:tblStyle w:val="Table7"/>
        <w:tblW w:w="69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45"/>
        <w:gridCol w:w="1485"/>
        <w:gridCol w:w="1245"/>
        <w:gridCol w:w="1815"/>
        <w:tblGridChange w:id="0">
          <w:tblGrid>
            <w:gridCol w:w="2445"/>
            <w:gridCol w:w="1485"/>
            <w:gridCol w:w="1245"/>
            <w:gridCol w:w="1815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Tokens Seen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FLOPs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Final Eval Loss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model1_50m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1.00B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4.540e+17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5.015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model2_50m_ctx2n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1.00B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4.540e+17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5.028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avg_50m_k2_ctx512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2.04B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4.621e+17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4.266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avg_50m_k2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2.00B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4.540e+17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4.289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avg_50m_mixed_k2k4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3.05B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4.621e+17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5.023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avg_50m_k4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4.07B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4.621e+17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line="331.2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4.131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avg_50m_k8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8.14B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4.621e+17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4.307</w:t>
            </w:r>
          </w:p>
        </w:tc>
      </w:tr>
    </w:tbl>
    <w:p w:rsidR="00000000" w:rsidDel="00000000" w:rsidP="00000000" w:rsidRDefault="00000000" w:rsidRPr="00000000" w14:paraId="000000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3"/>
        <w:keepNext w:val="0"/>
        <w:keepLines w:val="0"/>
        <w:spacing w:before="280" w:line="331.2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6g5xzn3jcrh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3"/>
        <w:keepNext w:val="0"/>
        <w:keepLines w:val="0"/>
        <w:spacing w:before="280" w:line="331.2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sqhgn47t5cl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A.3 : Loss Curves: 8M Models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240" w:before="240"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Figure A.1</w:t>
      </w:r>
      <w:r w:rsidDel="00000000" w:rsidR="00000000" w:rsidRPr="00000000">
        <w:rPr>
          <w:rtl w:val="0"/>
        </w:rPr>
        <w:t xml:space="preserve"> : Loss vs Tokens Seen (8M)</w:t>
      </w:r>
    </w:p>
    <w:p w:rsidR="00000000" w:rsidDel="00000000" w:rsidP="00000000" w:rsidRDefault="00000000" w:rsidRPr="00000000" w14:paraId="00000101">
      <w:pPr>
        <w:spacing w:after="240" w:before="240" w:line="331.2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0988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At equal token budgets, the standard baseline (blue) outperforms all averaging variants at 8M scale. Extending context to 2× (orange) also underperforms the baseline : both the context extension and averaging approaches fail to recover at this model size, suggesting insufficient model capacity to utilise longer-range information.</w:t>
      </w:r>
    </w:p>
    <w:p w:rsidR="00000000" w:rsidDel="00000000" w:rsidP="00000000" w:rsidRDefault="00000000" w:rsidRPr="00000000" w14:paraId="00000103">
      <w:pPr>
        <w:spacing w:after="240" w:before="240" w:line="331.2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240" w:before="240"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Figure A.2</w:t>
      </w:r>
      <w:r w:rsidDel="00000000" w:rsidR="00000000" w:rsidRPr="00000000">
        <w:rPr>
          <w:rtl w:val="0"/>
        </w:rPr>
        <w:t xml:space="preserve"> : Loss vs FLOPs (8M, log scale)</w:t>
      </w:r>
    </w:p>
    <w:p w:rsidR="00000000" w:rsidDel="00000000" w:rsidP="00000000" w:rsidRDefault="00000000" w:rsidRPr="00000000" w14:paraId="00000105">
      <w:pPr>
        <w:spacing w:after="240" w:before="240" w:line="331.2" w:lineRule="auto"/>
        <w:rPr/>
      </w:pPr>
      <w:r w:rsidDel="00000000" w:rsidR="00000000" w:rsidRPr="00000000">
        <w:rPr/>
        <w:drawing>
          <wp:inline distB="114300" distT="114300" distL="114300" distR="114300">
            <wp:extent cx="5138738" cy="2771152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38738" cy="27711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On a FLOPs-aligned axis, the 2× context model (orange) appears shifted right : it spends more compute per step due to the longer sequences : and its loss trajectory is worse per FLOP. The standard baseline and averaging models land in similar FLOPs regimes, with the standard model maintaining the lead.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3"/>
        <w:keepNext w:val="0"/>
        <w:keepLines w:val="0"/>
        <w:spacing w:before="280" w:line="331.2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yx7tcuacp6g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A.4 : Loss Curves: 50M Models</w:t>
      </w:r>
    </w:p>
    <w:p w:rsidR="00000000" w:rsidDel="00000000" w:rsidP="00000000" w:rsidRDefault="00000000" w:rsidRPr="00000000" w14:paraId="00000109">
      <w:pPr>
        <w:spacing w:after="240" w:before="240"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Figure A.3</w:t>
      </w:r>
      <w:r w:rsidDel="00000000" w:rsidR="00000000" w:rsidRPr="00000000">
        <w:rPr>
          <w:rtl w:val="0"/>
        </w:rPr>
        <w:t xml:space="preserve"> : Loss vs Tokens Seen (50M, linear scale)</w:t>
      </w:r>
    </w:p>
    <w:p w:rsidR="00000000" w:rsidDel="00000000" w:rsidP="00000000" w:rsidRDefault="00000000" w:rsidRPr="00000000" w14:paraId="0000010A">
      <w:pPr>
        <w:spacing w:after="240" w:before="240" w:line="331.2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0861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Averaging models (k=2, k=4) achieve substantially lower loss by consuming more raw tokens within the same compute budget. ★ markers indicate the Chinchilla-optimal point (D* = 20N) for each model. All trained models reach approximately their Chinchilla-optimal token count. The k=4 model achieves the lowest final loss among runs completed to ~4.6 × 10¹⁷ FLOPs.</w:t>
      </w:r>
    </w:p>
    <w:p w:rsidR="00000000" w:rsidDel="00000000" w:rsidP="00000000" w:rsidRDefault="00000000" w:rsidRPr="00000000" w14:paraId="0000010C">
      <w:pPr>
        <w:spacing w:after="240" w:before="240"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Figure A.4</w:t>
      </w:r>
      <w:r w:rsidDel="00000000" w:rsidR="00000000" w:rsidRPr="00000000">
        <w:rPr>
          <w:rtl w:val="0"/>
        </w:rPr>
        <w:t xml:space="preserve"> : Loss vs Tokens Seen (50M, log scale)</w:t>
      </w:r>
    </w:p>
    <w:p w:rsidR="00000000" w:rsidDel="00000000" w:rsidP="00000000" w:rsidRDefault="00000000" w:rsidRPr="00000000" w14:paraId="0000010D">
      <w:pPr>
        <w:spacing w:after="240" w:before="240" w:line="331.2" w:lineRule="auto"/>
        <w:rPr/>
      </w:pPr>
      <w:r w:rsidDel="00000000" w:rsidR="00000000" w:rsidRPr="00000000">
        <w:rPr/>
        <w:drawing>
          <wp:inline distB="114300" distT="114300" distL="114300" distR="114300">
            <wp:extent cx="4738688" cy="2541166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8688" cy="25411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Log scale reveals the early training dynamics. All models start from equivalent random initialisation loss and diverge as they accumulate more tokens. Averaging models follow steeper descent curves in loss-per-token space, reflecting their wider effective context.</w:t>
      </w:r>
    </w:p>
    <w:p w:rsidR="00000000" w:rsidDel="00000000" w:rsidP="00000000" w:rsidRDefault="00000000" w:rsidRPr="00000000" w14:paraId="0000010F">
      <w:pPr>
        <w:spacing w:after="240" w:before="240"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Figure A.5</w:t>
      </w:r>
      <w:r w:rsidDel="00000000" w:rsidR="00000000" w:rsidRPr="00000000">
        <w:rPr>
          <w:rtl w:val="0"/>
        </w:rPr>
        <w:t xml:space="preserve"> : Loss vs FLOPs (50M, linear scale)</w:t>
      </w:r>
    </w:p>
    <w:p w:rsidR="00000000" w:rsidDel="00000000" w:rsidP="00000000" w:rsidRDefault="00000000" w:rsidRPr="00000000" w14:paraId="00000110">
      <w:pPr>
        <w:spacing w:after="240" w:before="240" w:line="331.2" w:lineRule="auto"/>
        <w:rPr/>
      </w:pPr>
      <w:r w:rsidDel="00000000" w:rsidR="00000000" w:rsidRPr="00000000">
        <w:rPr/>
        <w:drawing>
          <wp:inline distB="114300" distT="114300" distL="114300" distR="114300">
            <wp:extent cx="5083534" cy="2735989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3534" cy="27359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The central result of the 50M experiments. At identical FLOPs (~4.54 × 10¹⁷), averaging models k=2 and k=4 end significantly lower than both the standard baseline and the 2× context extension. The 2× context model (orange) spends the same FLOPs as the baseline but achieves identical loss : confirming that a larger attention window alone is insufficient; the gain requires seeing more raw data.</w:t>
      </w:r>
    </w:p>
    <w:p w:rsidR="00000000" w:rsidDel="00000000" w:rsidP="00000000" w:rsidRDefault="00000000" w:rsidRPr="00000000" w14:paraId="00000112">
      <w:pPr>
        <w:spacing w:after="240" w:before="240"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Figure A.6</w:t>
      </w:r>
      <w:r w:rsidDel="00000000" w:rsidR="00000000" w:rsidRPr="00000000">
        <w:rPr>
          <w:rtl w:val="0"/>
        </w:rPr>
        <w:t xml:space="preserve"> : Loss vs FLOPs (50M, log scale)</w:t>
      </w:r>
    </w:p>
    <w:p w:rsidR="00000000" w:rsidDel="00000000" w:rsidP="00000000" w:rsidRDefault="00000000" w:rsidRPr="00000000" w14:paraId="00000113">
      <w:pPr>
        <w:spacing w:after="240" w:before="240" w:line="331.2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0861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Log-scale FLOPs view confirms that the averaging models track below the baselines throughout training, not just at the endpoint : the advantage is consistent, not a late-training artefact.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3"/>
        <w:keepNext w:val="0"/>
        <w:keepLines w:val="0"/>
        <w:spacing w:before="280" w:line="331.2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wa63dl1c2fh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A.6 : Chinchilla Scaling Reference</w:t>
      </w:r>
    </w:p>
    <w:p w:rsidR="00000000" w:rsidDel="00000000" w:rsidP="00000000" w:rsidRDefault="00000000" w:rsidRPr="00000000" w14:paraId="00000117">
      <w:pPr>
        <w:spacing w:after="240" w:before="240" w:line="331.2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Loss predictions from Hoffmann et al. (2022):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L(N, D) = A/N^α + B/D^β + E</w:t>
      </w:r>
    </w:p>
    <w:tbl>
      <w:tblPr>
        <w:tblStyle w:val="Table8"/>
        <w:tblW w:w="25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35"/>
        <w:gridCol w:w="885"/>
        <w:tblGridChange w:id="0">
          <w:tblGrid>
            <w:gridCol w:w="1635"/>
            <w:gridCol w:w="885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Constant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406.4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0.3392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410.7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0.2849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E (irreducible)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1.6934</w:t>
            </w:r>
          </w:p>
        </w:tc>
      </w:tr>
    </w:tbl>
    <w:p w:rsidR="00000000" w:rsidDel="00000000" w:rsidP="00000000" w:rsidRDefault="00000000" w:rsidRPr="00000000" w14:paraId="00000124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Chinchilla-optimal token count: D* = 20N. For averaging models, the transformer token count D_transformer = D_raw / k, so the raw token budget target = 20 × N × k.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hyperlink" Target="https://github.com/cyai/llm-token-averaging/tree/working" TargetMode="External"/><Relationship Id="rId7" Type="http://schemas.openxmlformats.org/officeDocument/2006/relationships/hyperlink" Target="https://github.com/cyai/llm-token-averaging/tree/working" TargetMode="External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