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GridExtraPresentation</w:t>
      </w:r>
    </w:p>
    <w:p>
      <w:pPr>
        <w:pStyle w:val="Author"/>
      </w:pPr>
      <w:r>
        <w:t xml:space="preserve">Colleen</w:t>
      </w:r>
      <w:r>
        <w:t xml:space="preserve"> </w:t>
      </w:r>
      <w:r>
        <w:t xml:space="preserve">Yancey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package is really great for creating and customizing tables of data. GridExtra will help you to make professional and publishable quality tables that will nicely compliment graphed data.</w:t>
      </w:r>
      <w:r>
        <w:t xml:space="preserve"> </w:t>
      </w:r>
      <w:r>
        <w:t xml:space="preserve">###Call Libraries needed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(gtable)</w:t>
      </w:r>
    </w:p>
    <w:p>
      <w:pPr>
        <w:pStyle w:val="Heading3"/>
      </w:pPr>
      <w:bookmarkStart w:id="21" w:name="build-matrix-to-work-with"/>
      <w:bookmarkEnd w:id="21"/>
      <w:r>
        <w:t xml:space="preserve">Build Matrix to Work with</w:t>
      </w:r>
    </w:p>
    <w:p>
      <w:pPr>
        <w:pStyle w:val="FirstParagraph"/>
      </w:pPr>
      <w:r>
        <w:t xml:space="preserve">For this excerise we will create a simple matrix to work with. You can obviously use this program on data that has been imported to R via a .csv, but I am using a matrix for demonstration purposes.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Group A Group B Group C</w:t>
      </w:r>
      <w:r>
        <w:br w:type="textWrapping"/>
      </w:r>
      <w:r>
        <w:rPr>
          <w:rStyle w:val="VerbatimChar"/>
        </w:rPr>
        <w:t xml:space="preserve">## a       1       6      11</w:t>
      </w:r>
      <w:r>
        <w:br w:type="textWrapping"/>
      </w:r>
      <w:r>
        <w:rPr>
          <w:rStyle w:val="VerbatimChar"/>
        </w:rPr>
        <w:t xml:space="preserve">## b       2       7      12</w:t>
      </w:r>
      <w:r>
        <w:br w:type="textWrapping"/>
      </w:r>
      <w:r>
        <w:rPr>
          <w:rStyle w:val="VerbatimChar"/>
        </w:rPr>
        <w:t xml:space="preserve">## c       3       8      13</w:t>
      </w:r>
      <w:r>
        <w:br w:type="textWrapping"/>
      </w:r>
      <w:r>
        <w:rPr>
          <w:rStyle w:val="VerbatimChar"/>
        </w:rPr>
        <w:t xml:space="preserve">## d       4       9      14</w:t>
      </w:r>
      <w:r>
        <w:br w:type="textWrapping"/>
      </w:r>
      <w:r>
        <w:rPr>
          <w:rStyle w:val="VerbatimChar"/>
        </w:rPr>
        <w:t xml:space="preserve">## e       5      10      15</w:t>
      </w:r>
    </w:p>
    <w:p>
      <w:pPr>
        <w:pStyle w:val="Heading3"/>
      </w:pPr>
      <w:bookmarkStart w:id="22" w:name="build-the-data-table"/>
      <w:bookmarkEnd w:id="22"/>
      <w:r>
        <w:t xml:space="preserve">Build the Data Table</w:t>
      </w:r>
    </w:p>
    <w:p>
      <w:pPr>
        <w:pStyle w:val="FirstParagraph"/>
      </w:pPr>
      <w:r>
        <w:t xml:space="preserve">Now the simplest command to make a table look nice is really easy:</w:t>
      </w:r>
    </w:p>
    <w:p>
      <w:pPr>
        <w:pStyle w:val="SourceCode"/>
      </w:pPr>
      <w:r>
        <w:rPr>
          <w:rStyle w:val="KeywordTok"/>
        </w:rPr>
        <w:t xml:space="preserve">grid.table</w:t>
      </w:r>
      <w:r>
        <w:rPr>
          <w:rStyle w:val="NormalTok"/>
        </w:rPr>
        <w:t xml:space="preserve">(myData)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able-customizations"/>
      <w:bookmarkEnd w:id="24"/>
      <w:r>
        <w:t xml:space="preserve">Table Customizations</w:t>
      </w:r>
    </w:p>
    <w:p>
      <w:pPr>
        <w:pStyle w:val="FirstParagraph"/>
      </w:pPr>
      <w:r>
        <w:t xml:space="preserve">Making a basic table is nice, but we can alter them to look much nicer.</w:t>
      </w:r>
      <w:r>
        <w:t xml:space="preserve"> </w:t>
      </w:r>
      <w:r>
        <w:t xml:space="preserve">#### Grid Spacing</w:t>
      </w:r>
      <w:r>
        <w:t xml:space="preserve"> </w:t>
      </w:r>
      <w:r>
        <w:t xml:space="preserve">Grid Spacing will change with the contents inside of each block. This is better than microsoft products because you won’t have to adjust cell size to fit your text; it is automatically done. Standard writing conventions of code will work in tables (ie the use of LaTex).</w:t>
      </w:r>
    </w:p>
    <w:p>
      <w:pPr>
        <w:pStyle w:val="SourceCode"/>
      </w:pPr>
      <w:r>
        <w:rPr>
          <w:rStyle w:val="NormalTok"/>
        </w:rPr>
        <w:t xml:space="preserve">myData[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"Writing a lot will widen the box"</w:t>
      </w:r>
      <w:r>
        <w:br w:type="textWrapping"/>
      </w:r>
      <w:r>
        <w:rPr>
          <w:rStyle w:val="NormalTok"/>
        </w:rPr>
        <w:t xml:space="preserve">myData[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"Use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breaks and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the box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becomes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tall"</w:t>
      </w:r>
      <w:r>
        <w:br w:type="textWrapping"/>
      </w:r>
      <w:r>
        <w:rPr>
          <w:rStyle w:val="KeywordTok"/>
        </w:rPr>
        <w:t xml:space="preserve">grid.table</w:t>
      </w:r>
      <w:r>
        <w:rPr>
          <w:rStyle w:val="NormalTok"/>
        </w:rPr>
        <w:t xml:space="preserve">(myData)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Revert Matrix Back to original:</w:t>
      </w:r>
    </w:p>
    <w:p>
      <w:pPr>
        <w:pStyle w:val="SourceCode"/>
      </w:pPr>
      <w:r>
        <w:rPr>
          <w:rStyle w:val="NormalTok"/>
        </w:rPr>
        <w:t xml:space="preserve">myData[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myData[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Heading4"/>
      </w:pPr>
      <w:bookmarkStart w:id="26" w:name="table-themes"/>
      <w:bookmarkEnd w:id="26"/>
      <w:r>
        <w:t xml:space="preserve">Table Themes</w:t>
      </w:r>
    </w:p>
    <w:p>
      <w:pPr>
        <w:pStyle w:val="FirstParagraph"/>
      </w:pPr>
      <w:r>
        <w:t xml:space="preserve">There are two table themes that are in default, ttheme_default, and ttheme_minimal, but you can also customize tables to change colors in any way that you want. To customize, you take ttheme_minimal and build in colors and parameters of your choice. Blues9 is a color vector that is the default already saved into R. If you want another color, you can create your own color vector using</w:t>
      </w:r>
      <w:r>
        <w:t xml:space="preserve"> </w:t>
      </w:r>
      <w:r>
        <w:rPr>
          <w:rStyle w:val="VerbatimChar"/>
        </w:rPr>
        <w:t xml:space="preserve">densCols</w:t>
      </w:r>
      <w:r>
        <w:t xml:space="preserve">. Fg_params is used to modify any color or size issue to do with font, bg_params is used to modify structures and layouts of boxes. (I like to thinkg f in fg_params =font, and b in bg_params= box). Font faces are something you can play around with and change as well, these are defaults that I found in demo code that seem to work really well.</w:t>
      </w:r>
    </w:p>
    <w:p>
      <w:pPr>
        <w:pStyle w:val="SourceCode"/>
      </w:pPr>
      <w:r>
        <w:rPr>
          <w:rStyle w:val="NormalTok"/>
        </w:rPr>
        <w:t xml:space="preserve">Tdefault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ttheme_default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TSpecial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ttheme_minimal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blues9[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colhead=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"olivedrab"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4L)),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rowhead=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"orangered4"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3L)))</w:t>
      </w:r>
      <w:r>
        <w:br w:type="textWrapping"/>
      </w:r>
      <w:r>
        <w:br w:type="textWrapping"/>
      </w:r>
      <w:r>
        <w:rPr>
          <w:rStyle w:val="CommentTok"/>
        </w:rPr>
        <w:t xml:space="preserve">#using another cool trick for side by side comparison, grid.arrange can display many tables at once: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tableGrob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theme=</w:t>
      </w:r>
      <w:r>
        <w:rPr>
          <w:rStyle w:val="NormalTok"/>
        </w:rPr>
        <w:t xml:space="preserve">Tdefault),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tableGrob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theme=</w:t>
      </w:r>
      <w:r>
        <w:rPr>
          <w:rStyle w:val="NormalTok"/>
        </w:rPr>
        <w:t xml:space="preserve">Tmin),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tableGrob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theme=</w:t>
      </w:r>
      <w:r>
        <w:rPr>
          <w:rStyle w:val="NormalTok"/>
        </w:rPr>
        <w:t xml:space="preserve">TSpecial),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#changing nrow will fit your data into desired number of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grid.arrange-further-explored"/>
      <w:bookmarkEnd w:id="28"/>
      <w:r>
        <w:t xml:space="preserve">grid.arrange Further Explored</w:t>
      </w:r>
    </w:p>
    <w:p>
      <w:pPr>
        <w:pStyle w:val="FirstParagraph"/>
      </w:pPr>
      <w:r>
        <w:t xml:space="preserve">Grid arrange and the grob function are really helpful if you want to make a personlized array of data. You can also incorperate graphs into your grid arrangements. I think this is really helpful if you want to export one large figure that has multiple parts.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tableGrob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theme=</w:t>
      </w:r>
      <w:r>
        <w:rPr>
          <w:rStyle w:val="NormalTok"/>
        </w:rPr>
        <w:t xml:space="preserve">TSpecial)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(p, p2, r, 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a little more complexity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(i)))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grobs=</w:t>
      </w:r>
      <w:r>
        <w:rPr>
          <w:rStyle w:val="NormalTok"/>
        </w:rPr>
        <w:t xml:space="preserve">g, </w:t>
      </w:r>
      <w:r>
        <w:rPr>
          <w:rStyle w:val="DataTypeTok"/>
        </w:rPr>
        <w:t xml:space="preserve">layout_matrix=</w:t>
      </w:r>
      <w:r>
        <w:rPr>
          <w:rStyle w:val="NormalTok"/>
        </w:rPr>
        <w:t xml:space="preserve"> pattern)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#delete 11 and see what happens, needs to be a complete shape</w:t>
      </w:r>
      <w:r>
        <w:br w:type="textWrapping"/>
      </w:r>
      <w:r>
        <w:rPr>
          <w:rStyle w:val="CommentTok"/>
        </w:rPr>
        <w:t xml:space="preserve">#but using NA instead of a number will create an empty space</w:t>
      </w:r>
    </w:p>
    <w:p>
      <w:pPr>
        <w:pStyle w:val="FirstParagraph"/>
      </w:pPr>
      <w:r>
        <w:t xml:space="preserve"> </w:t>
      </w:r>
      <w:r>
        <w:t xml:space="preserve">Once you have your overall layout made, you can call specific items to the boxes.</w:t>
      </w:r>
      <w:r>
        <w:t xml:space="preserve"> </w:t>
      </w:r>
      <w:r>
        <w:t xml:space="preserve">#### Back to Tables: Borders</w:t>
      </w:r>
      <w:r>
        <w:t xml:space="preserve"> </w:t>
      </w:r>
      <w:r>
        <w:t xml:space="preserve">This will make a table that has nice established borders and gets rid of row numbers.</w:t>
      </w:r>
      <w:r>
        <w:t xml:space="preserve"> </w:t>
      </w:r>
      <w:r>
        <w:t xml:space="preserve">You need to understand the following to use the gtable function:</w:t>
      </w:r>
      <w:r>
        <w:t xml:space="preserve"> </w:t>
      </w:r>
      <w:r>
        <w:t xml:space="preserve">t= top extent of the grob</w:t>
      </w:r>
      <w:r>
        <w:t xml:space="preserve"> </w:t>
      </w:r>
      <w:r>
        <w:t xml:space="preserve">r= right extent</w:t>
      </w:r>
      <w:r>
        <w:t xml:space="preserve"> </w:t>
      </w:r>
      <w:r>
        <w:t xml:space="preserve">l=left extent</w:t>
      </w:r>
      <w:r>
        <w:t xml:space="preserve"> </w:t>
      </w:r>
      <w:r>
        <w:t xml:space="preserve">b=bottom</w:t>
      </w:r>
      <w:r>
        <w:t xml:space="preserve"> </w:t>
      </w:r>
      <w:r>
        <w:t xml:space="preserve">gp= graphical parameters calling (fill, thickness of a line etc.)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tableGrob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gtable_add_grob</w:t>
      </w:r>
      <w:r>
        <w:rPr>
          <w:rStyle w:val="NormalTok"/>
        </w:rPr>
        <w:t xml:space="preserve">(g,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gtable_add_grob</w:t>
      </w:r>
      <w:r>
        <w:rPr>
          <w:rStyle w:val="NormalTok"/>
        </w:rPr>
        <w:t xml:space="preserve">(g,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rectGrob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KeywordTok"/>
        </w:rPr>
        <w:t xml:space="preserve">grid.draw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###Emphasizing a row in the table</w:t>
      </w:r>
      <w:r>
        <w:t xml:space="preserve"> </w:t>
      </w:r>
      <w:r>
        <w:t xml:space="preserve">This is actually pretty annoyin to do and the code is sort of complex. I don’t really recommend this.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ttheme_default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fontface=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bg_params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"goldenrod"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))</w:t>
      </w:r>
      <w:r>
        <w:br w:type="textWrapping"/>
      </w:r>
      <w:r>
        <w:br w:type="textWrapping"/>
      </w:r>
      <w:r>
        <w:rPr>
          <w:rStyle w:val="KeywordTok"/>
        </w:rPr>
        <w:t xml:space="preserve">grid.table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idExtraPresen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### Final Notes</w:t>
      </w:r>
      <w:r>
        <w:t xml:space="preserve"> </w:t>
      </w:r>
      <w:r>
        <w:t xml:space="preserve">This might seem trouble than what it is worth to create a table. I think it is great for making basic simple tables, but if you want to add in emphasis and special effects to specfic boxes you might want to consider another way.</w:t>
      </w:r>
      <w:r>
        <w:t xml:space="preserve"> </w:t>
      </w:r>
      <w:r>
        <w:t xml:space="preserve">However, once I started really working with the code it started to make much more sense about how to set parameter, etc.</w:t>
      </w:r>
      <w:r>
        <w:t xml:space="preserve"> </w:t>
      </w:r>
      <w:r>
        <w:t xml:space="preserve">In the future, I will use this to make quick tables to display with my figures so that I can easily move and manipulate them when writing results and publications.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f6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GridExtraPresentation</dc:title>
  <dc:creator>Colleen Yancey</dc:creator>
  <dcterms:created xsi:type="dcterms:W3CDTF">2018-04-25T16:58:35Z</dcterms:created>
  <dcterms:modified xsi:type="dcterms:W3CDTF">2018-04-25T16:58:35Z</dcterms:modified>
</cp:coreProperties>
</file>