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 DAILY(20201225)</w:t>
      </w:r>
    </w:p>
    <w:p>
      <w:pPr>
        <w:pStyle w:val="Heading1"/>
      </w:pPr>
      <w:r>
        <w:t>一、今日成交量大于近35个交易日成交量平均值的股票(股票池为重点股票池的近100个股票）</w:t>
      </w:r>
    </w:p>
    <w:p>
      <w:r>
        <w:t>今天重点股票池中没有成交量达到35日成交均量三倍以上的股票</w:t>
      </w:r>
    </w:p>
    <w:p>
      <w:pPr>
        <w:pStyle w:val="Heading1"/>
      </w:pPr>
      <w:r>
        <w:t>二、特别关注股票（以谨诚一号持仓为主）的情况</w:t>
      </w:r>
    </w:p>
    <w:p>
      <w:r>
        <w:t>今日特别关注的股票没有涨幅（相对上一交易日收盘价）超过5%的。</w:t>
      </w:r>
    </w:p>
    <w:p>
      <w:r>
        <w:t>今日特别关注的股票没有跌幅（相对上一交易日收盘价）超过5%的。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c>
          <w:tcPr>
            <w:tcW w:type="dxa" w:w="1308"/>
          </w:tcPr>
          <w:p/>
        </w:tc>
        <w:tc>
          <w:tcPr>
            <w:tcW w:type="dxa" w:w="1308"/>
          </w:tcPr>
          <w:p>
            <w:r>
              <w:t>成交量</w:t>
            </w:r>
          </w:p>
        </w:tc>
        <w:tc>
          <w:tcPr>
            <w:tcW w:type="dxa" w:w="1308"/>
          </w:tcPr>
          <w:p>
            <w:r>
              <w:t>净主动买入额</w:t>
            </w:r>
          </w:p>
        </w:tc>
        <w:tc>
          <w:tcPr>
            <w:tcW w:type="dxa" w:w="1308"/>
          </w:tcPr>
          <w:p>
            <w:r>
              <w:t>净主动买入率（金额）</w:t>
            </w:r>
          </w:p>
        </w:tc>
        <w:tc>
          <w:tcPr>
            <w:tcW w:type="dxa" w:w="1308"/>
          </w:tcPr>
          <w:p>
            <w:r>
              <w:t>净主动买入率（量）</w:t>
            </w:r>
          </w:p>
        </w:tc>
        <w:tc>
          <w:tcPr>
            <w:tcW w:type="dxa" w:w="1308"/>
          </w:tcPr>
          <w:p>
            <w:r>
              <w:t>主力净流入额</w:t>
            </w:r>
          </w:p>
        </w:tc>
        <w:tc>
          <w:tcPr>
            <w:tcW w:type="dxa" w:w="1308"/>
          </w:tcPr>
          <w:p>
            <w:r>
              <w:t>主力净流入率（量）</w:t>
            </w:r>
          </w:p>
        </w:tc>
        <w:tc>
          <w:tcPr>
            <w:tcW w:type="dxa" w:w="1308"/>
          </w:tcPr>
          <w:p>
            <w:r>
              <w:t>证券简称</w:t>
            </w:r>
          </w:p>
        </w:tc>
      </w:tr>
      <w:tr>
        <w:tc>
          <w:tcPr>
            <w:tcW w:type="dxa" w:w="1308"/>
          </w:tcPr>
          <w:p>
            <w:r>
              <w:t>002120.SZ</w:t>
            </w:r>
          </w:p>
        </w:tc>
        <w:tc>
          <w:tcPr>
            <w:tcW w:type="dxa" w:w="1308"/>
          </w:tcPr>
          <w:p>
            <w:r>
              <w:t>16696829.0</w:t>
            </w:r>
          </w:p>
        </w:tc>
        <w:tc>
          <w:tcPr>
            <w:tcW w:type="dxa" w:w="1308"/>
          </w:tcPr>
          <w:p>
            <w:r>
              <w:t>-15129740.0</w:t>
            </w:r>
          </w:p>
        </w:tc>
        <w:tc>
          <w:tcPr>
            <w:tcW w:type="dxa" w:w="1308"/>
          </w:tcPr>
          <w:p>
            <w:r>
              <w:t>-17.9</w:t>
            </w:r>
          </w:p>
        </w:tc>
        <w:tc>
          <w:tcPr>
            <w:tcW w:type="dxa" w:w="1308"/>
          </w:tcPr>
          <w:p>
            <w:r>
              <w:t>-17.97</w:t>
            </w:r>
          </w:p>
        </w:tc>
        <w:tc>
          <w:tcPr>
            <w:tcW w:type="dxa" w:w="1308"/>
          </w:tcPr>
          <w:p>
            <w:r>
              <w:t>-26079396.0</w:t>
            </w:r>
          </w:p>
        </w:tc>
        <w:tc>
          <w:tcPr>
            <w:tcW w:type="dxa" w:w="1308"/>
          </w:tcPr>
          <w:p>
            <w:r>
              <w:t>-10.3</w:t>
            </w:r>
          </w:p>
        </w:tc>
        <w:tc>
          <w:tcPr>
            <w:tcW w:type="dxa" w:w="1308"/>
          </w:tcPr>
          <w:p>
            <w:r>
              <w:t>韵达股份</w:t>
            </w:r>
          </w:p>
        </w:tc>
      </w:tr>
      <w:tr>
        <w:tc>
          <w:tcPr>
            <w:tcW w:type="dxa" w:w="1308"/>
          </w:tcPr>
          <w:p>
            <w:r>
              <w:t>601318.SH</w:t>
            </w:r>
          </w:p>
        </w:tc>
        <w:tc>
          <w:tcPr>
            <w:tcW w:type="dxa" w:w="1308"/>
          </w:tcPr>
          <w:p>
            <w:r>
              <w:t>69140797.0</w:t>
            </w:r>
          </w:p>
        </w:tc>
        <w:tc>
          <w:tcPr>
            <w:tcW w:type="dxa" w:w="1308"/>
          </w:tcPr>
          <w:p>
            <w:r>
              <w:t>-696218873.0</w:t>
            </w:r>
          </w:p>
        </w:tc>
        <w:tc>
          <w:tcPr>
            <w:tcW w:type="dxa" w:w="1308"/>
          </w:tcPr>
          <w:p>
            <w:r>
              <w:t>-6.44</w:t>
            </w:r>
          </w:p>
        </w:tc>
        <w:tc>
          <w:tcPr>
            <w:tcW w:type="dxa" w:w="1308"/>
          </w:tcPr>
          <w:p>
            <w:r>
              <w:t>-6.49</w:t>
            </w:r>
          </w:p>
        </w:tc>
        <w:tc>
          <w:tcPr>
            <w:tcW w:type="dxa" w:w="1308"/>
          </w:tcPr>
          <w:p>
            <w:r>
              <w:t>-998714903.0</w:t>
            </w:r>
          </w:p>
        </w:tc>
        <w:tc>
          <w:tcPr>
            <w:tcW w:type="dxa" w:w="1308"/>
          </w:tcPr>
          <w:p>
            <w:r>
              <w:t>-17.55</w:t>
            </w:r>
          </w:p>
        </w:tc>
        <w:tc>
          <w:tcPr>
            <w:tcW w:type="dxa" w:w="1308"/>
          </w:tcPr>
          <w:p>
            <w:r>
              <w:t>中国平安</w:t>
            </w:r>
          </w:p>
        </w:tc>
      </w:tr>
      <w:tr>
        <w:tc>
          <w:tcPr>
            <w:tcW w:type="dxa" w:w="1308"/>
          </w:tcPr>
          <w:p>
            <w:r>
              <w:t>300750.SZ</w:t>
            </w:r>
          </w:p>
        </w:tc>
        <w:tc>
          <w:tcPr>
            <w:tcW w:type="dxa" w:w="1308"/>
          </w:tcPr>
          <w:p>
            <w:r>
              <w:t>9539934.0</w:t>
            </w:r>
          </w:p>
        </w:tc>
        <w:tc>
          <w:tcPr>
            <w:tcW w:type="dxa" w:w="1308"/>
          </w:tcPr>
          <w:p>
            <w:r>
              <w:t>-32026203.0</w:t>
            </w:r>
          </w:p>
        </w:tc>
        <w:tc>
          <w:tcPr>
            <w:tcW w:type="dxa" w:w="1308"/>
          </w:tcPr>
          <w:p>
            <w:r>
              <w:t>1.19</w:t>
            </w:r>
          </w:p>
        </w:tc>
        <w:tc>
          <w:tcPr>
            <w:tcW w:type="dxa" w:w="1308"/>
          </w:tcPr>
          <w:p>
            <w:r>
              <w:t>1.17</w:t>
            </w:r>
          </w:p>
        </w:tc>
        <w:tc>
          <w:tcPr>
            <w:tcW w:type="dxa" w:w="1308"/>
          </w:tcPr>
          <w:p>
            <w:r>
              <w:t>-33055068.0</w:t>
            </w:r>
          </w:p>
        </w:tc>
        <w:tc>
          <w:tcPr>
            <w:tcW w:type="dxa" w:w="1308"/>
          </w:tcPr>
          <w:p>
            <w:r>
              <w:t>-1.18</w:t>
            </w:r>
          </w:p>
        </w:tc>
        <w:tc>
          <w:tcPr>
            <w:tcW w:type="dxa" w:w="1308"/>
          </w:tcPr>
          <w:p>
            <w:r>
              <w:t>宁德时代</w:t>
            </w:r>
          </w:p>
        </w:tc>
      </w:tr>
      <w:tr>
        <w:tc>
          <w:tcPr>
            <w:tcW w:type="dxa" w:w="1308"/>
          </w:tcPr>
          <w:p>
            <w:r>
              <w:t>002594.SZ</w:t>
            </w:r>
          </w:p>
        </w:tc>
        <w:tc>
          <w:tcPr>
            <w:tcW w:type="dxa" w:w="1308"/>
          </w:tcPr>
          <w:p>
            <w:r>
              <w:t>21133069.0</w:t>
            </w:r>
          </w:p>
        </w:tc>
        <w:tc>
          <w:tcPr>
            <w:tcW w:type="dxa" w:w="1308"/>
          </w:tcPr>
          <w:p>
            <w:r>
              <w:t>196453334.0</w:t>
            </w:r>
          </w:p>
        </w:tc>
        <w:tc>
          <w:tcPr>
            <w:tcW w:type="dxa" w:w="1308"/>
          </w:tcPr>
          <w:p>
            <w:r>
              <w:t>11.41</w:t>
            </w:r>
          </w:p>
        </w:tc>
        <w:tc>
          <w:tcPr>
            <w:tcW w:type="dxa" w:w="1308"/>
          </w:tcPr>
          <w:p>
            <w:r>
              <w:t>11.35</w:t>
            </w:r>
          </w:p>
        </w:tc>
        <w:tc>
          <w:tcPr>
            <w:tcW w:type="dxa" w:w="1308"/>
          </w:tcPr>
          <w:p>
            <w:r>
              <w:t>6528682.0</w:t>
            </w:r>
          </w:p>
        </w:tc>
        <w:tc>
          <w:tcPr>
            <w:tcW w:type="dxa" w:w="1308"/>
          </w:tcPr>
          <w:p>
            <w:r>
              <w:t>0.12</w:t>
            </w:r>
          </w:p>
        </w:tc>
        <w:tc>
          <w:tcPr>
            <w:tcW w:type="dxa" w:w="1308"/>
          </w:tcPr>
          <w:p>
            <w:r>
              <w:t>比亚迪</w:t>
            </w:r>
          </w:p>
        </w:tc>
      </w:tr>
      <w:tr>
        <w:tc>
          <w:tcPr>
            <w:tcW w:type="dxa" w:w="1308"/>
          </w:tcPr>
          <w:p>
            <w:r>
              <w:t>600487.SH</w:t>
            </w:r>
          </w:p>
        </w:tc>
        <w:tc>
          <w:tcPr>
            <w:tcW w:type="dxa" w:w="1308"/>
          </w:tcPr>
          <w:p>
            <w:r>
              <w:t>7140969.0</w:t>
            </w:r>
          </w:p>
        </w:tc>
        <w:tc>
          <w:tcPr>
            <w:tcW w:type="dxa" w:w="1308"/>
          </w:tcPr>
          <w:p>
            <w:r>
              <w:t>858687.0</w:t>
            </w:r>
          </w:p>
        </w:tc>
        <w:tc>
          <w:tcPr>
            <w:tcW w:type="dxa" w:w="1308"/>
          </w:tcPr>
          <w:p>
            <w:r>
              <w:t>-7.53</w:t>
            </w:r>
          </w:p>
        </w:tc>
        <w:tc>
          <w:tcPr>
            <w:tcW w:type="dxa" w:w="1308"/>
          </w:tcPr>
          <w:p>
            <w:r>
              <w:t>-7.58</w:t>
            </w:r>
          </w:p>
        </w:tc>
        <w:tc>
          <w:tcPr>
            <w:tcW w:type="dxa" w:w="1308"/>
          </w:tcPr>
          <w:p>
            <w:r>
              <w:t>-5747654.0</w:t>
            </w:r>
          </w:p>
        </w:tc>
        <w:tc>
          <w:tcPr>
            <w:tcW w:type="dxa" w:w="1308"/>
          </w:tcPr>
          <w:p>
            <w:r>
              <w:t>-5.87</w:t>
            </w:r>
          </w:p>
        </w:tc>
        <w:tc>
          <w:tcPr>
            <w:tcW w:type="dxa" w:w="1308"/>
          </w:tcPr>
          <w:p>
            <w:r>
              <w:t>亨通光电</w:t>
            </w:r>
          </w:p>
        </w:tc>
      </w:tr>
    </w:tbl>
    <w:p>
      <w:r>
        <w:t>特别关注股票中今日没有主力净流入率（量）大于15%的股票。</w:t>
      </w:r>
    </w:p>
    <w:p>
      <w:r>
        <w:t>特别关注股票中今日主力净流入率（量）低于-15%的股票:</w:t>
      </w:r>
    </w:p>
    <w:p>
      <w:r>
        <w:drawing>
          <wp:inline xmlns:a="http://schemas.openxmlformats.org/drawingml/2006/main" xmlns:pic="http://schemas.openxmlformats.org/drawingml/2006/picture">
            <wp:extent cx="6645600" cy="37974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974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